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FBA" w:rsidRPr="008B64AE" w:rsidRDefault="00DA6FBA" w:rsidP="00DA6FBA">
      <w:pPr>
        <w:spacing w:after="0" w:line="280" w:lineRule="exact"/>
        <w:ind w:left="5670" w:firstLine="0"/>
        <w:rPr>
          <w:sz w:val="28"/>
          <w:szCs w:val="28"/>
        </w:rPr>
      </w:pPr>
      <w:r w:rsidRPr="008B64AE">
        <w:rPr>
          <w:sz w:val="28"/>
          <w:szCs w:val="28"/>
        </w:rPr>
        <w:t xml:space="preserve">УТВЕРЖДЕНО </w:t>
      </w:r>
    </w:p>
    <w:p w:rsidR="00DA6FBA" w:rsidRPr="008B64AE" w:rsidRDefault="00DA6FBA" w:rsidP="00DA6FBA">
      <w:pPr>
        <w:spacing w:after="0" w:line="280" w:lineRule="exact"/>
        <w:ind w:left="5670" w:right="267" w:firstLine="0"/>
        <w:rPr>
          <w:sz w:val="28"/>
          <w:szCs w:val="28"/>
        </w:rPr>
      </w:pPr>
      <w:r w:rsidRPr="008B64AE">
        <w:rPr>
          <w:sz w:val="28"/>
          <w:szCs w:val="28"/>
        </w:rPr>
        <w:t xml:space="preserve">приказ директора Социально-благотворительного учреждения помощи детям и взрослым «Центр помощи «Вера» </w:t>
      </w:r>
    </w:p>
    <w:p w:rsidR="00DA6FBA" w:rsidRPr="008B64AE" w:rsidRDefault="00DA6FBA" w:rsidP="00DA6FBA">
      <w:pPr>
        <w:spacing w:after="0" w:line="280" w:lineRule="exact"/>
        <w:ind w:left="5670" w:right="267" w:firstLine="0"/>
        <w:rPr>
          <w:sz w:val="28"/>
          <w:szCs w:val="28"/>
        </w:rPr>
      </w:pPr>
      <w:r>
        <w:rPr>
          <w:sz w:val="28"/>
          <w:szCs w:val="28"/>
        </w:rPr>
        <w:t>11</w:t>
      </w:r>
      <w:r w:rsidRPr="008B64AE">
        <w:rPr>
          <w:sz w:val="28"/>
          <w:szCs w:val="28"/>
        </w:rPr>
        <w:t>.05.2026</w:t>
      </w:r>
      <w:r>
        <w:rPr>
          <w:sz w:val="28"/>
          <w:szCs w:val="28"/>
        </w:rPr>
        <w:t xml:space="preserve"> № 33</w:t>
      </w:r>
    </w:p>
    <w:p w:rsidR="00DA6FBA" w:rsidRPr="008B64AE" w:rsidRDefault="00DA6FBA" w:rsidP="00DA6FBA">
      <w:pPr>
        <w:spacing w:after="0" w:line="259" w:lineRule="auto"/>
        <w:ind w:left="4029" w:right="0" w:firstLine="0"/>
        <w:jc w:val="center"/>
        <w:rPr>
          <w:sz w:val="28"/>
          <w:szCs w:val="28"/>
        </w:rPr>
      </w:pPr>
      <w:r w:rsidRPr="008B64AE">
        <w:rPr>
          <w:sz w:val="28"/>
          <w:szCs w:val="28"/>
        </w:rPr>
        <w:t xml:space="preserve"> </w:t>
      </w:r>
    </w:p>
    <w:p w:rsidR="00DA6FBA" w:rsidRPr="008B64AE" w:rsidRDefault="00DA6FBA" w:rsidP="00DA6FBA">
      <w:pPr>
        <w:spacing w:after="0" w:line="259" w:lineRule="auto"/>
        <w:ind w:right="0" w:firstLine="0"/>
        <w:jc w:val="center"/>
        <w:rPr>
          <w:b/>
          <w:sz w:val="28"/>
          <w:szCs w:val="28"/>
        </w:rPr>
      </w:pPr>
      <w:r w:rsidRPr="008B64AE">
        <w:rPr>
          <w:b/>
          <w:sz w:val="28"/>
          <w:szCs w:val="28"/>
        </w:rPr>
        <w:t>Договор пожертвования</w:t>
      </w:r>
    </w:p>
    <w:p w:rsidR="00DA6FBA" w:rsidRDefault="00DA6FBA" w:rsidP="00DA6FBA">
      <w:pPr>
        <w:pStyle w:val="2"/>
        <w:spacing w:line="240" w:lineRule="auto"/>
        <w:ind w:right="8"/>
        <w:rPr>
          <w:sz w:val="28"/>
          <w:szCs w:val="28"/>
        </w:rPr>
      </w:pPr>
      <w:r w:rsidRPr="008B64AE">
        <w:rPr>
          <w:sz w:val="28"/>
          <w:szCs w:val="28"/>
        </w:rPr>
        <w:t xml:space="preserve">I. ОБЩИЕ ПОЛОЖЕНИЯ </w:t>
      </w:r>
    </w:p>
    <w:p w:rsidR="00DA6FBA" w:rsidRPr="00DA6FBA" w:rsidRDefault="00DA6FBA" w:rsidP="00DA6FBA">
      <w:pPr>
        <w:ind w:right="-1" w:firstLine="0"/>
        <w:jc w:val="center"/>
        <w:rPr>
          <w:color w:val="808080" w:themeColor="background1" w:themeShade="80"/>
        </w:rPr>
      </w:pPr>
      <w:r w:rsidRPr="00DA6FBA">
        <w:rPr>
          <w:color w:val="808080" w:themeColor="background1" w:themeShade="80"/>
        </w:rPr>
        <w:t>(в редакции приказа от 22.06.2026 № 44)</w:t>
      </w:r>
    </w:p>
    <w:p w:rsidR="00DA6FBA" w:rsidRPr="00DA6FBA" w:rsidRDefault="00DA6FBA" w:rsidP="00DA6FBA">
      <w:pPr>
        <w:ind w:right="-1" w:firstLine="0"/>
        <w:jc w:val="center"/>
      </w:pPr>
    </w:p>
    <w:p w:rsidR="00DA6FBA" w:rsidRPr="008B64AE" w:rsidRDefault="00DA6FBA" w:rsidP="00DA6FBA">
      <w:pPr>
        <w:spacing w:after="0" w:line="240" w:lineRule="auto"/>
        <w:ind w:left="-15" w:right="0"/>
        <w:rPr>
          <w:sz w:val="28"/>
          <w:szCs w:val="28"/>
        </w:rPr>
      </w:pPr>
      <w:r w:rsidRPr="008B64AE">
        <w:rPr>
          <w:sz w:val="28"/>
          <w:szCs w:val="28"/>
        </w:rPr>
        <w:t xml:space="preserve">1. Настоящий договор заключается между Физическим лицом (гражданин Республики Беларусь (за исключением постоянно проживающих за пределами Республики Беларусь), иностранный гражданин, лицо без гражданства, имеющие разрешение на проживание на территории Республике Беларусь), именуемым в дальнейшем «Жертвователь», и Социально-благотворительным учреждением помощи детям и взрослым «Центр помощи «Вера», в лице директора Мисюкевич Антонины Владимировны, действующего на основании Устава, именуемым в дальнейшем «Центр», вместе именуемые «Стороны», а по отдельности – «Сторона». </w:t>
      </w:r>
    </w:p>
    <w:p w:rsidR="00DA6FBA" w:rsidRPr="00B91097" w:rsidRDefault="00DA6FBA" w:rsidP="00DA6FBA">
      <w:pPr>
        <w:spacing w:after="0" w:line="240" w:lineRule="auto"/>
        <w:ind w:left="10" w:right="7" w:hanging="10"/>
        <w:jc w:val="center"/>
        <w:rPr>
          <w:b/>
          <w:color w:val="auto"/>
          <w:sz w:val="28"/>
          <w:szCs w:val="28"/>
        </w:rPr>
      </w:pPr>
      <w:r w:rsidRPr="008B64AE">
        <w:rPr>
          <w:b/>
          <w:sz w:val="28"/>
          <w:szCs w:val="28"/>
        </w:rPr>
        <w:t xml:space="preserve">II. </w:t>
      </w:r>
      <w:r w:rsidRPr="00B91097">
        <w:rPr>
          <w:b/>
          <w:color w:val="auto"/>
          <w:sz w:val="28"/>
          <w:szCs w:val="28"/>
        </w:rPr>
        <w:t>ПРЕДМЕТ ДОГОВОРА. ПОРЯДОК ЗАКЛЮЧЕНИЯ, ИЗМЕНЕНИЯ,</w:t>
      </w:r>
    </w:p>
    <w:p w:rsidR="00DA6FBA" w:rsidRPr="00B91097" w:rsidRDefault="00DA6FBA" w:rsidP="00DA6FBA">
      <w:pPr>
        <w:pStyle w:val="1"/>
        <w:spacing w:before="0" w:line="240" w:lineRule="auto"/>
        <w:ind w:right="6"/>
        <w:jc w:val="center"/>
        <w:rPr>
          <w:rFonts w:ascii="Times New Roman" w:hAnsi="Times New Roman" w:cs="Times New Roman"/>
          <w:b/>
          <w:color w:val="auto"/>
          <w:sz w:val="28"/>
          <w:szCs w:val="28"/>
        </w:rPr>
      </w:pPr>
      <w:r w:rsidRPr="00B91097">
        <w:rPr>
          <w:rFonts w:ascii="Times New Roman" w:hAnsi="Times New Roman" w:cs="Times New Roman"/>
          <w:b/>
          <w:color w:val="auto"/>
          <w:sz w:val="28"/>
          <w:szCs w:val="28"/>
        </w:rPr>
        <w:t>РАСТОРЖЕНИЯ ДОГОВОРА</w:t>
      </w:r>
    </w:p>
    <w:p w:rsidR="00DA6FBA" w:rsidRPr="008B64AE" w:rsidRDefault="00DA6FBA" w:rsidP="00DA6FBA">
      <w:pPr>
        <w:numPr>
          <w:ilvl w:val="0"/>
          <w:numId w:val="1"/>
        </w:numPr>
        <w:spacing w:after="0" w:line="240" w:lineRule="auto"/>
        <w:ind w:right="0"/>
        <w:rPr>
          <w:sz w:val="28"/>
          <w:szCs w:val="28"/>
        </w:rPr>
      </w:pPr>
      <w:r w:rsidRPr="008B64AE">
        <w:rPr>
          <w:sz w:val="28"/>
          <w:szCs w:val="28"/>
        </w:rPr>
        <w:t xml:space="preserve">Настоящий договор (далее – Договор), является договором присоединения (ст. 398 Гражданского кодекса Республики Беларусь, далее - ГК), в соответствии с которым Жертвователь, в соответствии </w:t>
      </w:r>
      <w:proofErr w:type="spellStart"/>
      <w:r w:rsidRPr="008B64AE">
        <w:rPr>
          <w:sz w:val="28"/>
          <w:szCs w:val="28"/>
        </w:rPr>
        <w:t>cо</w:t>
      </w:r>
      <w:proofErr w:type="spellEnd"/>
      <w:r w:rsidRPr="008B64AE">
        <w:rPr>
          <w:sz w:val="28"/>
          <w:szCs w:val="28"/>
        </w:rPr>
        <w:t xml:space="preserve"> </w:t>
      </w:r>
      <w:hyperlink r:id="rId5">
        <w:r w:rsidRPr="008B64AE">
          <w:rPr>
            <w:sz w:val="28"/>
            <w:szCs w:val="28"/>
          </w:rPr>
          <w:t>ст. 553</w:t>
        </w:r>
      </w:hyperlink>
      <w:hyperlink r:id="rId6">
        <w:r w:rsidRPr="008B64AE">
          <w:rPr>
            <w:sz w:val="28"/>
            <w:szCs w:val="28"/>
          </w:rPr>
          <w:t xml:space="preserve"> </w:t>
        </w:r>
      </w:hyperlink>
      <w:r w:rsidRPr="008B64AE">
        <w:rPr>
          <w:sz w:val="28"/>
          <w:szCs w:val="28"/>
        </w:rPr>
        <w:t xml:space="preserve">ГК, передаёт в собственность Центра безвозмездный взнос (вещь, в том числе денежные средства) в размере (количестве), определяемом Жертвователем (далее - пожертвование) для использования его Центром в целях, указанных в п.16 Договора, способом, указанным в п.15 Договора. </w:t>
      </w:r>
    </w:p>
    <w:p w:rsidR="00DA6FBA" w:rsidRPr="008B64AE" w:rsidRDefault="00DA6FBA" w:rsidP="00DA6FBA">
      <w:pPr>
        <w:numPr>
          <w:ilvl w:val="0"/>
          <w:numId w:val="1"/>
        </w:numPr>
        <w:spacing w:after="0" w:line="240" w:lineRule="auto"/>
        <w:ind w:right="0"/>
        <w:rPr>
          <w:sz w:val="28"/>
          <w:szCs w:val="28"/>
        </w:rPr>
      </w:pPr>
      <w:r w:rsidRPr="008B64AE">
        <w:rPr>
          <w:sz w:val="28"/>
          <w:szCs w:val="28"/>
        </w:rPr>
        <w:t xml:space="preserve">Публикация (размещение) текста Договора на сайте Центра: vera.by, является публичным предложением (офертой) Центра, адресованным определённому в п.1 договора кругу лиц, заключить Договор (п. 2. ст. 407 ГК). </w:t>
      </w:r>
    </w:p>
    <w:p w:rsidR="00DA6FBA" w:rsidRPr="008B64AE" w:rsidRDefault="00DA6FBA" w:rsidP="00DA6FBA">
      <w:pPr>
        <w:numPr>
          <w:ilvl w:val="0"/>
          <w:numId w:val="1"/>
        </w:numPr>
        <w:spacing w:after="0" w:line="240" w:lineRule="auto"/>
        <w:ind w:right="0"/>
        <w:rPr>
          <w:sz w:val="28"/>
          <w:szCs w:val="28"/>
        </w:rPr>
      </w:pPr>
      <w:r w:rsidRPr="008B64AE">
        <w:rPr>
          <w:sz w:val="28"/>
          <w:szCs w:val="28"/>
        </w:rPr>
        <w:t xml:space="preserve">Заключение Договора производится путём присоединения Жертвователя к настоящему Договору, т.е. посредством принятия (акцепта) Жертвователем условий Договора в целом, без каких-либо условий, изъятий и оговорок (ст. 398 ГК). </w:t>
      </w:r>
    </w:p>
    <w:p w:rsidR="00DA6FBA" w:rsidRPr="008B64AE" w:rsidRDefault="00DA6FBA" w:rsidP="00DA6FBA">
      <w:pPr>
        <w:numPr>
          <w:ilvl w:val="0"/>
          <w:numId w:val="1"/>
        </w:numPr>
        <w:spacing w:after="0" w:line="240" w:lineRule="auto"/>
        <w:ind w:right="0"/>
        <w:rPr>
          <w:sz w:val="28"/>
          <w:szCs w:val="28"/>
        </w:rPr>
      </w:pPr>
      <w:r w:rsidRPr="008B64AE">
        <w:rPr>
          <w:sz w:val="28"/>
          <w:szCs w:val="28"/>
        </w:rPr>
        <w:t xml:space="preserve">Фактом акцепта условий Договора является совершение пожертвования Жертвователем (п. 3 ст. 408 ГК) способом, указанным в п.15 Договора. Договор считается заключенным в день передачи вещи Центру (поступления денежных средств на расчётный счет Центра). </w:t>
      </w:r>
    </w:p>
    <w:p w:rsidR="00DA6FBA" w:rsidRDefault="00DA6FBA" w:rsidP="00DA6FBA">
      <w:pPr>
        <w:numPr>
          <w:ilvl w:val="0"/>
          <w:numId w:val="1"/>
        </w:numPr>
        <w:spacing w:after="0" w:line="240" w:lineRule="auto"/>
        <w:ind w:right="0"/>
        <w:rPr>
          <w:sz w:val="28"/>
          <w:szCs w:val="28"/>
        </w:rPr>
      </w:pPr>
      <w:r w:rsidRPr="008B64AE">
        <w:rPr>
          <w:sz w:val="28"/>
          <w:szCs w:val="28"/>
        </w:rPr>
        <w:t xml:space="preserve">Договор, при условии соблюдения порядка его акцепта, установленного в нём, считается заключенным в простой письменной форме (п. 2, 3 ст. 404 и п. 3 ст. 408 ГК). </w:t>
      </w:r>
    </w:p>
    <w:p w:rsidR="00DA6FBA" w:rsidRPr="008B64AE" w:rsidRDefault="00DA6FBA" w:rsidP="00DA6FBA">
      <w:pPr>
        <w:numPr>
          <w:ilvl w:val="0"/>
          <w:numId w:val="1"/>
        </w:numPr>
        <w:spacing w:after="0" w:line="240" w:lineRule="auto"/>
        <w:ind w:right="0"/>
        <w:rPr>
          <w:sz w:val="28"/>
          <w:szCs w:val="28"/>
        </w:rPr>
      </w:pPr>
      <w:r w:rsidRPr="008B64AE">
        <w:rPr>
          <w:sz w:val="28"/>
          <w:szCs w:val="28"/>
        </w:rPr>
        <w:lastRenderedPageBreak/>
        <w:t xml:space="preserve">При заключении Договора соблюдены требования </w:t>
      </w:r>
      <w:hyperlink r:id="rId7">
        <w:r w:rsidRPr="008B64AE">
          <w:rPr>
            <w:sz w:val="28"/>
            <w:szCs w:val="28"/>
          </w:rPr>
          <w:t>ст. 259</w:t>
        </w:r>
      </w:hyperlink>
      <w:hyperlink r:id="rId8">
        <w:r w:rsidRPr="008B64AE">
          <w:rPr>
            <w:sz w:val="28"/>
            <w:szCs w:val="28"/>
          </w:rPr>
          <w:t>,</w:t>
        </w:r>
      </w:hyperlink>
      <w:hyperlink r:id="rId9">
        <w:r w:rsidRPr="008B64AE">
          <w:rPr>
            <w:sz w:val="28"/>
            <w:szCs w:val="28"/>
          </w:rPr>
          <w:t xml:space="preserve"> </w:t>
        </w:r>
      </w:hyperlink>
      <w:hyperlink r:id="rId10">
        <w:r w:rsidRPr="008B64AE">
          <w:rPr>
            <w:sz w:val="28"/>
            <w:szCs w:val="28"/>
          </w:rPr>
          <w:t>п. 2 ст. 547</w:t>
        </w:r>
      </w:hyperlink>
      <w:hyperlink r:id="rId11">
        <w:r w:rsidRPr="008B64AE">
          <w:rPr>
            <w:sz w:val="28"/>
            <w:szCs w:val="28"/>
          </w:rPr>
          <w:t xml:space="preserve"> </w:t>
        </w:r>
      </w:hyperlink>
      <w:r w:rsidRPr="008B64AE">
        <w:rPr>
          <w:sz w:val="28"/>
          <w:szCs w:val="28"/>
        </w:rPr>
        <w:t xml:space="preserve">ГК; </w:t>
      </w:r>
      <w:hyperlink r:id="rId12">
        <w:r w:rsidRPr="008B64AE">
          <w:rPr>
            <w:sz w:val="28"/>
            <w:szCs w:val="28"/>
          </w:rPr>
          <w:t>ст. 23</w:t>
        </w:r>
      </w:hyperlink>
      <w:hyperlink r:id="rId13">
        <w:r w:rsidRPr="008B64AE">
          <w:rPr>
            <w:sz w:val="28"/>
            <w:szCs w:val="28"/>
          </w:rPr>
          <w:t xml:space="preserve"> </w:t>
        </w:r>
      </w:hyperlink>
      <w:r w:rsidRPr="008B64AE">
        <w:rPr>
          <w:sz w:val="28"/>
          <w:szCs w:val="28"/>
        </w:rPr>
        <w:t xml:space="preserve">Кодекса Республики Беларусь о браке и семье; пожертвование принадлежит Жертвователю на праве собственности. </w:t>
      </w:r>
    </w:p>
    <w:p w:rsidR="00DA6FBA" w:rsidRPr="008B64AE" w:rsidRDefault="00DA6FBA" w:rsidP="00DA6FBA">
      <w:pPr>
        <w:numPr>
          <w:ilvl w:val="0"/>
          <w:numId w:val="1"/>
        </w:numPr>
        <w:spacing w:after="0" w:line="240" w:lineRule="auto"/>
        <w:ind w:right="0"/>
        <w:rPr>
          <w:sz w:val="28"/>
          <w:szCs w:val="28"/>
        </w:rPr>
      </w:pPr>
      <w:r w:rsidRPr="008B64AE">
        <w:rPr>
          <w:sz w:val="28"/>
          <w:szCs w:val="28"/>
        </w:rPr>
        <w:t xml:space="preserve">Договор является бессрочным. </w:t>
      </w:r>
    </w:p>
    <w:p w:rsidR="00DA6FBA" w:rsidRPr="008B64AE" w:rsidRDefault="00DA6FBA" w:rsidP="00DA6FBA">
      <w:pPr>
        <w:numPr>
          <w:ilvl w:val="0"/>
          <w:numId w:val="1"/>
        </w:numPr>
        <w:spacing w:after="0" w:line="240" w:lineRule="auto"/>
        <w:ind w:right="0"/>
        <w:rPr>
          <w:sz w:val="28"/>
          <w:szCs w:val="28"/>
        </w:rPr>
      </w:pPr>
      <w:r w:rsidRPr="008B64AE">
        <w:rPr>
          <w:sz w:val="28"/>
          <w:szCs w:val="28"/>
        </w:rPr>
        <w:t xml:space="preserve">Центр вправе в одностороннем порядке отказаться от Договора. </w:t>
      </w:r>
    </w:p>
    <w:p w:rsidR="00DA6FBA" w:rsidRPr="008B64AE" w:rsidRDefault="00DA6FBA" w:rsidP="00DA6FBA">
      <w:pPr>
        <w:numPr>
          <w:ilvl w:val="0"/>
          <w:numId w:val="1"/>
        </w:numPr>
        <w:spacing w:after="0" w:line="240" w:lineRule="auto"/>
        <w:ind w:right="0"/>
        <w:rPr>
          <w:sz w:val="28"/>
          <w:szCs w:val="28"/>
        </w:rPr>
      </w:pPr>
      <w:r w:rsidRPr="008B64AE">
        <w:rPr>
          <w:sz w:val="28"/>
          <w:szCs w:val="28"/>
        </w:rPr>
        <w:t xml:space="preserve">Центр вправе в одностороннем порядке изменить условия Договора. Изменения и дополнения в Договор вступают в силу со дня их размещения на сайте Центра vera.by. </w:t>
      </w:r>
    </w:p>
    <w:p w:rsidR="00DA6FBA" w:rsidRPr="008B64AE" w:rsidRDefault="00DA6FBA" w:rsidP="00DA6FBA">
      <w:pPr>
        <w:numPr>
          <w:ilvl w:val="0"/>
          <w:numId w:val="1"/>
        </w:numPr>
        <w:spacing w:after="0" w:line="240" w:lineRule="auto"/>
        <w:ind w:right="0"/>
        <w:rPr>
          <w:sz w:val="28"/>
          <w:szCs w:val="28"/>
        </w:rPr>
      </w:pPr>
      <w:r w:rsidRPr="008B64AE">
        <w:rPr>
          <w:sz w:val="28"/>
          <w:szCs w:val="28"/>
        </w:rPr>
        <w:t xml:space="preserve">Недействительность одного или нескольких условий Договора не влечёт недействительности всех остальных условий Договора. </w:t>
      </w:r>
    </w:p>
    <w:p w:rsidR="00DA6FBA" w:rsidRPr="008B64AE" w:rsidRDefault="00DA6FBA" w:rsidP="00DA6FBA">
      <w:pPr>
        <w:numPr>
          <w:ilvl w:val="0"/>
          <w:numId w:val="1"/>
        </w:numPr>
        <w:spacing w:after="0" w:line="240" w:lineRule="auto"/>
        <w:ind w:right="0"/>
        <w:rPr>
          <w:sz w:val="28"/>
          <w:szCs w:val="28"/>
        </w:rPr>
      </w:pPr>
      <w:r w:rsidRPr="008B64AE">
        <w:rPr>
          <w:sz w:val="28"/>
          <w:szCs w:val="28"/>
        </w:rPr>
        <w:t xml:space="preserve">Местом заключения Договора является место нахождения Центра: г. Гродно. </w:t>
      </w:r>
    </w:p>
    <w:p w:rsidR="00DA6FBA" w:rsidRPr="008B64AE" w:rsidRDefault="00DA6FBA" w:rsidP="00DA6FBA">
      <w:pPr>
        <w:numPr>
          <w:ilvl w:val="0"/>
          <w:numId w:val="1"/>
        </w:numPr>
        <w:spacing w:after="0" w:line="240" w:lineRule="auto"/>
        <w:ind w:right="0"/>
        <w:rPr>
          <w:sz w:val="28"/>
          <w:szCs w:val="28"/>
        </w:rPr>
      </w:pPr>
      <w:r w:rsidRPr="008B64AE">
        <w:rPr>
          <w:sz w:val="28"/>
          <w:szCs w:val="28"/>
        </w:rPr>
        <w:t xml:space="preserve">Совершая пожертвование, Жертвователь гарантирует, что Договор не является для него кабальной сделкой, а также заключённым под влиянием заблуждения, ошибки. </w:t>
      </w:r>
    </w:p>
    <w:p w:rsidR="00DA6FBA" w:rsidRPr="008B64AE" w:rsidRDefault="00DA6FBA" w:rsidP="00DA6FBA">
      <w:pPr>
        <w:numPr>
          <w:ilvl w:val="0"/>
          <w:numId w:val="1"/>
        </w:numPr>
        <w:spacing w:after="0" w:line="240" w:lineRule="auto"/>
        <w:ind w:right="0"/>
        <w:rPr>
          <w:sz w:val="28"/>
          <w:szCs w:val="28"/>
        </w:rPr>
      </w:pPr>
      <w:r w:rsidRPr="008B64AE">
        <w:rPr>
          <w:sz w:val="28"/>
          <w:szCs w:val="28"/>
        </w:rPr>
        <w:t xml:space="preserve">Центр принимает пожертвование с благодарностью, какое-либо встречное предоставление, действия (бездействие), обязательства Центра, его представителей и иных работников, в том числе в пределах их служебных полномочий (трудовых обязанностей), в связи с осуществлением пожертвования отсутствуют. </w:t>
      </w:r>
    </w:p>
    <w:p w:rsidR="00DA6FBA" w:rsidRPr="008B64AE" w:rsidRDefault="00DA6FBA" w:rsidP="00DA6FBA">
      <w:pPr>
        <w:spacing w:after="0" w:line="240" w:lineRule="auto"/>
        <w:ind w:left="53" w:right="0" w:firstLine="0"/>
        <w:jc w:val="center"/>
        <w:rPr>
          <w:b/>
          <w:sz w:val="28"/>
          <w:szCs w:val="28"/>
        </w:rPr>
      </w:pPr>
      <w:r w:rsidRPr="008B64AE">
        <w:rPr>
          <w:b/>
          <w:sz w:val="28"/>
          <w:szCs w:val="28"/>
        </w:rPr>
        <w:t xml:space="preserve"> III. ПОРЯДОК СОВЕРШЕНИЯ ПОЖЕРТВОВАНИЯ </w:t>
      </w:r>
    </w:p>
    <w:p w:rsidR="00DA6FBA" w:rsidRPr="008B64AE" w:rsidRDefault="00DA6FBA" w:rsidP="00DA6FBA">
      <w:pPr>
        <w:spacing w:after="0" w:line="240" w:lineRule="auto"/>
        <w:ind w:right="0" w:firstLine="709"/>
        <w:rPr>
          <w:sz w:val="28"/>
          <w:szCs w:val="28"/>
        </w:rPr>
      </w:pPr>
      <w:r w:rsidRPr="008B64AE">
        <w:rPr>
          <w:sz w:val="28"/>
          <w:szCs w:val="28"/>
        </w:rPr>
        <w:t xml:space="preserve">15. Пожертвование может быть совершено любым способом, не запрещённым законодательством Республики Беларусь, (в том числе, указанным на сайте Центра vera.by в разделе «Хочу помочь»), посредством: </w:t>
      </w:r>
    </w:p>
    <w:p w:rsidR="00DA6FBA" w:rsidRPr="008B64AE" w:rsidRDefault="00DA6FBA" w:rsidP="00DA6FBA">
      <w:pPr>
        <w:spacing w:after="0" w:line="240" w:lineRule="auto"/>
        <w:ind w:right="0" w:firstLine="709"/>
        <w:rPr>
          <w:sz w:val="28"/>
          <w:szCs w:val="28"/>
        </w:rPr>
      </w:pPr>
      <w:r w:rsidRPr="008B64AE">
        <w:rPr>
          <w:sz w:val="28"/>
          <w:szCs w:val="28"/>
        </w:rPr>
        <w:t xml:space="preserve">USSD-запроса; </w:t>
      </w:r>
    </w:p>
    <w:p w:rsidR="00DA6FBA" w:rsidRPr="008B64AE" w:rsidRDefault="00DA6FBA" w:rsidP="00DA6FBA">
      <w:pPr>
        <w:spacing w:after="0" w:line="240" w:lineRule="auto"/>
        <w:ind w:right="0" w:firstLine="709"/>
        <w:rPr>
          <w:sz w:val="28"/>
          <w:szCs w:val="28"/>
        </w:rPr>
      </w:pPr>
      <w:r w:rsidRPr="008B64AE">
        <w:rPr>
          <w:sz w:val="28"/>
          <w:szCs w:val="28"/>
        </w:rPr>
        <w:t xml:space="preserve">SMS-пожертвования; </w:t>
      </w:r>
    </w:p>
    <w:p w:rsidR="00DA6FBA" w:rsidRPr="008B64AE" w:rsidRDefault="00DA6FBA" w:rsidP="00DA6FBA">
      <w:pPr>
        <w:spacing w:after="0" w:line="240" w:lineRule="auto"/>
        <w:ind w:right="0" w:firstLine="709"/>
        <w:rPr>
          <w:sz w:val="28"/>
          <w:szCs w:val="28"/>
        </w:rPr>
      </w:pPr>
      <w:r w:rsidRPr="008B64AE">
        <w:rPr>
          <w:sz w:val="28"/>
          <w:szCs w:val="28"/>
        </w:rPr>
        <w:t xml:space="preserve">оплаты по QR-коду; </w:t>
      </w:r>
    </w:p>
    <w:p w:rsidR="00DA6FBA" w:rsidRPr="008B64AE" w:rsidRDefault="00DA6FBA" w:rsidP="00DA6FBA">
      <w:pPr>
        <w:spacing w:after="0" w:line="240" w:lineRule="auto"/>
        <w:ind w:right="0" w:firstLine="709"/>
        <w:rPr>
          <w:sz w:val="28"/>
          <w:szCs w:val="28"/>
        </w:rPr>
      </w:pPr>
      <w:r w:rsidRPr="008B64AE">
        <w:rPr>
          <w:sz w:val="28"/>
          <w:szCs w:val="28"/>
        </w:rPr>
        <w:t xml:space="preserve">перечисления на благотворительный счёт Центра; </w:t>
      </w:r>
    </w:p>
    <w:p w:rsidR="00DA6FBA" w:rsidRPr="008B64AE" w:rsidRDefault="00DA6FBA" w:rsidP="00DA6FBA">
      <w:pPr>
        <w:spacing w:after="0" w:line="240" w:lineRule="auto"/>
        <w:ind w:right="0" w:firstLine="709"/>
        <w:rPr>
          <w:sz w:val="28"/>
          <w:szCs w:val="28"/>
        </w:rPr>
      </w:pPr>
      <w:r w:rsidRPr="008B64AE">
        <w:rPr>
          <w:sz w:val="28"/>
          <w:szCs w:val="28"/>
        </w:rPr>
        <w:t xml:space="preserve">Системы «Расчёт» (ЕРИП); </w:t>
      </w:r>
    </w:p>
    <w:p w:rsidR="00DA6FBA" w:rsidRPr="008B64AE" w:rsidRDefault="00DA6FBA" w:rsidP="00DA6FBA">
      <w:pPr>
        <w:spacing w:after="0" w:line="240" w:lineRule="auto"/>
        <w:ind w:right="0" w:firstLine="709"/>
        <w:rPr>
          <w:sz w:val="28"/>
          <w:szCs w:val="28"/>
        </w:rPr>
      </w:pPr>
      <w:r w:rsidRPr="008B64AE">
        <w:rPr>
          <w:sz w:val="28"/>
          <w:szCs w:val="28"/>
        </w:rPr>
        <w:t xml:space="preserve">совершения электронного платежа через сайт Центра; </w:t>
      </w:r>
    </w:p>
    <w:p w:rsidR="00DA6FBA" w:rsidRPr="008B64AE" w:rsidRDefault="00DA6FBA" w:rsidP="00DA6FBA">
      <w:pPr>
        <w:spacing w:after="0" w:line="240" w:lineRule="auto"/>
        <w:ind w:right="0" w:firstLine="709"/>
        <w:rPr>
          <w:sz w:val="28"/>
          <w:szCs w:val="28"/>
        </w:rPr>
      </w:pPr>
      <w:r w:rsidRPr="008B64AE">
        <w:rPr>
          <w:sz w:val="28"/>
          <w:szCs w:val="28"/>
        </w:rPr>
        <w:t xml:space="preserve">помещения наличных денежных средств в копилку Центра, установленную в различных организациях Республики Беларусь; </w:t>
      </w:r>
    </w:p>
    <w:p w:rsidR="00DA6FBA" w:rsidRPr="008B64AE" w:rsidRDefault="00DA6FBA" w:rsidP="00DA6FBA">
      <w:pPr>
        <w:spacing w:after="0" w:line="240" w:lineRule="auto"/>
        <w:ind w:right="0" w:firstLine="709"/>
        <w:rPr>
          <w:sz w:val="28"/>
          <w:szCs w:val="28"/>
        </w:rPr>
      </w:pPr>
      <w:r w:rsidRPr="008B64AE">
        <w:rPr>
          <w:sz w:val="28"/>
          <w:szCs w:val="28"/>
        </w:rPr>
        <w:t>помещения вещей в корзину Центра, установленную в различных организациях Республики Беларусь;</w:t>
      </w:r>
    </w:p>
    <w:p w:rsidR="00DA6FBA" w:rsidRDefault="00DA6FBA" w:rsidP="00DA6FBA">
      <w:pPr>
        <w:spacing w:after="0" w:line="240" w:lineRule="auto"/>
        <w:ind w:right="0" w:firstLine="709"/>
        <w:rPr>
          <w:sz w:val="28"/>
          <w:szCs w:val="28"/>
        </w:rPr>
      </w:pPr>
      <w:r w:rsidRPr="008B64AE">
        <w:rPr>
          <w:sz w:val="28"/>
          <w:szCs w:val="28"/>
        </w:rPr>
        <w:t xml:space="preserve">отправки (передачи) вещей в адрес Центра. </w:t>
      </w:r>
    </w:p>
    <w:p w:rsidR="00DA6FBA" w:rsidRPr="00DA6FBA" w:rsidRDefault="00DA6FBA" w:rsidP="00DA6FBA">
      <w:pPr>
        <w:ind w:right="-1" w:firstLine="0"/>
        <w:rPr>
          <w:color w:val="808080" w:themeColor="background1" w:themeShade="80"/>
        </w:rPr>
      </w:pPr>
      <w:bookmarkStart w:id="0" w:name="_GoBack"/>
      <w:bookmarkEnd w:id="0"/>
      <w:r w:rsidRPr="00DA6FBA">
        <w:rPr>
          <w:color w:val="808080" w:themeColor="background1" w:themeShade="80"/>
        </w:rPr>
        <w:t>(</w:t>
      </w:r>
      <w:r w:rsidRPr="00DA6FBA">
        <w:rPr>
          <w:color w:val="808080" w:themeColor="background1" w:themeShade="80"/>
        </w:rPr>
        <w:t xml:space="preserve">пункт 15 </w:t>
      </w:r>
      <w:r w:rsidRPr="00DA6FBA">
        <w:rPr>
          <w:color w:val="808080" w:themeColor="background1" w:themeShade="80"/>
        </w:rPr>
        <w:t>в редакции приказа от 22.06.2026 № 44)</w:t>
      </w:r>
    </w:p>
    <w:p w:rsidR="00DA6FBA" w:rsidRPr="008B64AE" w:rsidRDefault="00DA6FBA" w:rsidP="00DA6FBA">
      <w:pPr>
        <w:spacing w:after="0" w:line="240" w:lineRule="auto"/>
        <w:ind w:right="0" w:firstLine="709"/>
        <w:rPr>
          <w:sz w:val="28"/>
          <w:szCs w:val="28"/>
        </w:rPr>
      </w:pPr>
    </w:p>
    <w:p w:rsidR="00DA6FBA" w:rsidRPr="008B64AE" w:rsidRDefault="00DA6FBA" w:rsidP="00DA6FBA">
      <w:pPr>
        <w:spacing w:after="0" w:line="240" w:lineRule="auto"/>
        <w:ind w:left="720" w:right="0" w:firstLine="0"/>
        <w:jc w:val="center"/>
        <w:rPr>
          <w:b/>
          <w:sz w:val="28"/>
          <w:szCs w:val="28"/>
        </w:rPr>
      </w:pPr>
      <w:r w:rsidRPr="008B64AE">
        <w:rPr>
          <w:b/>
          <w:sz w:val="28"/>
          <w:szCs w:val="28"/>
        </w:rPr>
        <w:t>IV. ПОРЯДОК ИСПОЛЬЗОВАНИЯ ПОЖЕРТВОВАНИЯ</w:t>
      </w:r>
    </w:p>
    <w:p w:rsidR="00DA6FBA" w:rsidRPr="008B64AE" w:rsidRDefault="00DA6FBA" w:rsidP="00DA6FBA">
      <w:pPr>
        <w:spacing w:after="0" w:line="240" w:lineRule="auto"/>
        <w:ind w:left="-15" w:right="0"/>
        <w:rPr>
          <w:sz w:val="28"/>
          <w:szCs w:val="28"/>
        </w:rPr>
      </w:pPr>
      <w:r w:rsidRPr="008B64AE">
        <w:rPr>
          <w:sz w:val="28"/>
          <w:szCs w:val="28"/>
        </w:rPr>
        <w:t xml:space="preserve">16. Пожертвование используется Центром в следующих определённых Уставом общеполезных целях деятельности Центра (не являющейся предпринимательской): </w:t>
      </w:r>
    </w:p>
    <w:p w:rsidR="00DA6FBA" w:rsidRPr="008B64AE" w:rsidRDefault="00DA6FBA" w:rsidP="00DA6FBA">
      <w:pPr>
        <w:spacing w:after="0" w:line="240" w:lineRule="auto"/>
        <w:ind w:right="-3"/>
        <w:rPr>
          <w:sz w:val="28"/>
          <w:szCs w:val="28"/>
        </w:rPr>
      </w:pPr>
      <w:r w:rsidRPr="008B64AE">
        <w:rPr>
          <w:rStyle w:val="word-wrapper"/>
          <w:color w:val="242424"/>
          <w:sz w:val="28"/>
          <w:szCs w:val="28"/>
          <w:bdr w:val="none" w:sz="0" w:space="0" w:color="auto" w:frame="1"/>
        </w:rPr>
        <w:t>поддержка физических лиц</w:t>
      </w:r>
      <w:r w:rsidRPr="008B64AE">
        <w:rPr>
          <w:sz w:val="28"/>
          <w:szCs w:val="28"/>
        </w:rPr>
        <w:t>, которые в силу своих физических особенностей, особенностей психофизического развития, иных обстоятельств не могут самостоятельно реализовать свои права и законные интересы</w:t>
      </w:r>
      <w:r w:rsidRPr="008B64AE">
        <w:rPr>
          <w:rStyle w:val="word-wrapper"/>
          <w:color w:val="242424"/>
          <w:sz w:val="28"/>
          <w:szCs w:val="28"/>
          <w:bdr w:val="none" w:sz="0" w:space="0" w:color="auto" w:frame="1"/>
        </w:rPr>
        <w:t xml:space="preserve">, лиц, находящихся в трудной жизненной ситуации, включая оказание им </w:t>
      </w:r>
      <w:r w:rsidRPr="008B64AE">
        <w:rPr>
          <w:sz w:val="28"/>
          <w:szCs w:val="28"/>
        </w:rPr>
        <w:t xml:space="preserve">благотворительной помощи </w:t>
      </w:r>
      <w:r w:rsidRPr="008B64AE">
        <w:rPr>
          <w:rStyle w:val="word-wrapper"/>
          <w:color w:val="242424"/>
          <w:sz w:val="28"/>
          <w:szCs w:val="28"/>
          <w:bdr w:val="none" w:sz="0" w:space="0" w:color="auto" w:frame="1"/>
        </w:rPr>
        <w:t>и (или) социальных услуг</w:t>
      </w:r>
      <w:r w:rsidRPr="008B64AE">
        <w:rPr>
          <w:sz w:val="28"/>
          <w:szCs w:val="28"/>
        </w:rPr>
        <w:t>;</w:t>
      </w:r>
    </w:p>
    <w:p w:rsidR="00DA6FBA" w:rsidRPr="008B64AE" w:rsidRDefault="00DA6FBA" w:rsidP="00DA6FBA">
      <w:pPr>
        <w:spacing w:after="0" w:line="240" w:lineRule="auto"/>
        <w:ind w:right="-3"/>
        <w:rPr>
          <w:sz w:val="28"/>
          <w:szCs w:val="28"/>
        </w:rPr>
      </w:pPr>
      <w:r w:rsidRPr="008B64AE">
        <w:rPr>
          <w:rStyle w:val="word-wrapper"/>
          <w:color w:val="242424"/>
          <w:sz w:val="28"/>
          <w:szCs w:val="28"/>
          <w:bdr w:val="none" w:sz="0" w:space="0" w:color="auto" w:frame="1"/>
        </w:rPr>
        <w:t>поддержка зарегистрированных в Республике Беларусь религиозных организаций</w:t>
      </w:r>
      <w:r w:rsidRPr="008B64AE">
        <w:rPr>
          <w:sz w:val="28"/>
          <w:szCs w:val="28"/>
        </w:rPr>
        <w:t>;</w:t>
      </w:r>
    </w:p>
    <w:p w:rsidR="00DA6FBA" w:rsidRPr="008B64AE" w:rsidRDefault="00DA6FBA" w:rsidP="00DA6FBA">
      <w:pPr>
        <w:spacing w:after="0" w:line="240" w:lineRule="auto"/>
        <w:ind w:right="-3"/>
        <w:rPr>
          <w:sz w:val="28"/>
          <w:szCs w:val="28"/>
        </w:rPr>
      </w:pPr>
      <w:r w:rsidRPr="008B64AE">
        <w:rPr>
          <w:sz w:val="28"/>
          <w:szCs w:val="28"/>
        </w:rPr>
        <w:t>поддержка организаций, осуществляющих социальную защиту населения, оказывающих социальную помощь и (или) социальные услуги малообеспеченным гражданам, гражданам, нуждающимся в поддержке государства, лицам, которые в силу своих физических особенностей, особенностей психофизического развития и иных обстоятельств не могут самостоятельно реализовывать свои права и законные интересы (одиноким пожилым гражданам, инвалидам, ветеранам войны и труда, многодетным и неполным семьям, детям-инвалидам, детям-сиротам, детям, оставшимся без попечения родителей, другим категориям граждан, определенным законодательством), семьям, находящимся в трудной жизненной ситуации;</w:t>
      </w:r>
    </w:p>
    <w:p w:rsidR="00DA6FBA" w:rsidRPr="008B64AE" w:rsidRDefault="00DA6FBA" w:rsidP="00DA6FBA">
      <w:pPr>
        <w:spacing w:after="0" w:line="240" w:lineRule="auto"/>
        <w:ind w:right="-3"/>
        <w:rPr>
          <w:color w:val="242424"/>
          <w:sz w:val="28"/>
          <w:szCs w:val="28"/>
          <w:bdr w:val="none" w:sz="0" w:space="0" w:color="auto" w:frame="1"/>
        </w:rPr>
      </w:pPr>
      <w:r w:rsidRPr="008B64AE">
        <w:rPr>
          <w:color w:val="242424"/>
          <w:sz w:val="28"/>
          <w:szCs w:val="28"/>
          <w:bdr w:val="none" w:sz="0" w:space="0" w:color="auto" w:frame="1"/>
        </w:rPr>
        <w:t>поддержка и (или) участие в реализации мероприятий и программ, направленных на обеспечение экологической безопасности, охраны окружающей среды, животного и растительного мира, охраны историко-культурного наследия, на благоустройство населённых пунктов Республики Беларусь, и иных социально-значимых программ;</w:t>
      </w:r>
    </w:p>
    <w:p w:rsidR="00DA6FBA" w:rsidRPr="008B64AE" w:rsidRDefault="00DA6FBA" w:rsidP="00DA6FBA">
      <w:pPr>
        <w:spacing w:after="0" w:line="240" w:lineRule="auto"/>
        <w:ind w:right="-3"/>
        <w:rPr>
          <w:sz w:val="28"/>
          <w:szCs w:val="28"/>
          <w:shd w:val="clear" w:color="auto" w:fill="FFFFFF"/>
        </w:rPr>
      </w:pPr>
      <w:r w:rsidRPr="008B64AE">
        <w:rPr>
          <w:sz w:val="28"/>
          <w:szCs w:val="28"/>
        </w:rPr>
        <w:t xml:space="preserve">реализация социального проекта «Детский инклюзивный центр для детей с инвалидностью и особенностями психофизического развития»: оборудование </w:t>
      </w:r>
      <w:r w:rsidRPr="008B64AE">
        <w:rPr>
          <w:color w:val="000000" w:themeColor="text1"/>
          <w:sz w:val="28"/>
          <w:szCs w:val="28"/>
        </w:rPr>
        <w:t xml:space="preserve">пространства для проведения бесплатных досуговых мероприятий </w:t>
      </w:r>
      <w:r w:rsidRPr="008B64AE">
        <w:rPr>
          <w:sz w:val="28"/>
          <w:szCs w:val="28"/>
          <w:shd w:val="clear" w:color="auto" w:fill="FFFFFF"/>
        </w:rPr>
        <w:t xml:space="preserve">для детей-инвалидов, детей с особенностями психофизического развития, а также </w:t>
      </w:r>
      <w:proofErr w:type="spellStart"/>
      <w:r w:rsidRPr="008B64AE">
        <w:rPr>
          <w:sz w:val="28"/>
          <w:szCs w:val="28"/>
          <w:shd w:val="clear" w:color="auto" w:fill="FFFFFF"/>
        </w:rPr>
        <w:t>нормотипичных</w:t>
      </w:r>
      <w:proofErr w:type="spellEnd"/>
      <w:r w:rsidRPr="008B64AE">
        <w:rPr>
          <w:sz w:val="28"/>
          <w:szCs w:val="28"/>
          <w:shd w:val="clear" w:color="auto" w:fill="FFFFFF"/>
        </w:rPr>
        <w:t xml:space="preserve"> детей совместно с их родителями;</w:t>
      </w:r>
    </w:p>
    <w:p w:rsidR="00DA6FBA" w:rsidRPr="008B64AE" w:rsidRDefault="00DA6FBA" w:rsidP="00DA6FBA">
      <w:pPr>
        <w:spacing w:after="0" w:line="240" w:lineRule="auto"/>
        <w:ind w:right="-3"/>
        <w:rPr>
          <w:sz w:val="28"/>
          <w:szCs w:val="28"/>
          <w:shd w:val="clear" w:color="auto" w:fill="FFFFFF"/>
        </w:rPr>
      </w:pPr>
      <w:r w:rsidRPr="008B64AE">
        <w:rPr>
          <w:sz w:val="28"/>
          <w:szCs w:val="28"/>
          <w:shd w:val="clear" w:color="auto" w:fill="FFFFFF"/>
        </w:rPr>
        <w:t>реализация иных социальных проектов, направленных на улучшение качества жизни людей, в том числе лиц с ограниченными возможностями, членов их семей;</w:t>
      </w:r>
    </w:p>
    <w:p w:rsidR="00DA6FBA" w:rsidRPr="008B64AE" w:rsidRDefault="00DA6FBA" w:rsidP="00DA6FBA">
      <w:pPr>
        <w:spacing w:after="0" w:line="240" w:lineRule="auto"/>
        <w:ind w:left="-15" w:right="-3"/>
        <w:rPr>
          <w:color w:val="242424"/>
          <w:sz w:val="28"/>
          <w:szCs w:val="28"/>
          <w:bdr w:val="none" w:sz="0" w:space="0" w:color="auto" w:frame="1"/>
        </w:rPr>
      </w:pPr>
      <w:r w:rsidRPr="008B64AE">
        <w:rPr>
          <w:color w:val="242424"/>
          <w:sz w:val="28"/>
          <w:szCs w:val="28"/>
          <w:bdr w:val="none" w:sz="0" w:space="0" w:color="auto" w:frame="1"/>
        </w:rPr>
        <w:t>разработка и реализация благотворительных программ.</w:t>
      </w:r>
    </w:p>
    <w:p w:rsidR="00DA6FBA" w:rsidRPr="008B64AE" w:rsidRDefault="00DA6FBA" w:rsidP="00DA6FBA">
      <w:pPr>
        <w:spacing w:after="0" w:line="240" w:lineRule="auto"/>
        <w:ind w:left="-15" w:right="-3"/>
        <w:rPr>
          <w:color w:val="242424"/>
          <w:sz w:val="28"/>
          <w:szCs w:val="28"/>
          <w:bdr w:val="none" w:sz="0" w:space="0" w:color="auto" w:frame="1"/>
        </w:rPr>
      </w:pPr>
      <w:r w:rsidRPr="008B64AE">
        <w:rPr>
          <w:color w:val="242424"/>
          <w:sz w:val="28"/>
          <w:szCs w:val="28"/>
          <w:bdr w:val="none" w:sz="0" w:space="0" w:color="auto" w:frame="1"/>
        </w:rPr>
        <w:t>Пожертвование также используется Центром на административно-хозяйственные расходы, оплату труда и иные выплаты, предусмотренные законодательством, работникам.</w:t>
      </w:r>
    </w:p>
    <w:p w:rsidR="00DA6FBA" w:rsidRPr="008B64AE" w:rsidRDefault="00DA6FBA" w:rsidP="00DA6FBA">
      <w:pPr>
        <w:spacing w:after="0" w:line="240" w:lineRule="auto"/>
        <w:ind w:left="-15" w:right="-3"/>
        <w:rPr>
          <w:sz w:val="28"/>
          <w:szCs w:val="28"/>
        </w:rPr>
      </w:pPr>
      <w:r w:rsidRPr="008B64AE">
        <w:rPr>
          <w:sz w:val="28"/>
          <w:szCs w:val="28"/>
        </w:rPr>
        <w:t xml:space="preserve">17. Стороны пришли к соглашению, что изменение Центром целевого назначения пожертвования, возможно только в рамках целей, указанных в п.16 Договора, если обстоятельства изменились таким образом, что становится невозможным использовать его по первоначальному назначению (целевой сбор закрыт, целевая помощь оказана, и т.п.). В таком случае Жертвователь соглашается с тем, что поступившее пожертвование, ввиду изменившихся обстоятельств, может быть использовано Центром на иные цели, указанные в п.16 Договора по усмотрению Центра. В данном случае, согласие Жертвователя считается выраженным в письменной форме. </w:t>
      </w:r>
    </w:p>
    <w:p w:rsidR="00DA6FBA" w:rsidRPr="008B64AE" w:rsidRDefault="00DA6FBA" w:rsidP="00DA6FBA">
      <w:pPr>
        <w:spacing w:after="0" w:line="240" w:lineRule="auto"/>
        <w:ind w:left="-15" w:right="-3"/>
        <w:rPr>
          <w:color w:val="242424"/>
          <w:sz w:val="28"/>
          <w:szCs w:val="28"/>
          <w:bdr w:val="none" w:sz="0" w:space="0" w:color="auto" w:frame="1"/>
        </w:rPr>
      </w:pPr>
      <w:r w:rsidRPr="008B64AE">
        <w:rPr>
          <w:sz w:val="28"/>
          <w:szCs w:val="28"/>
        </w:rPr>
        <w:t xml:space="preserve">Стороны также пришли к соглашению, что часть пожертвования, поступившего на любую из целей, предусмотренных частью первой пункта 16 Договора, Центр вправе использовать </w:t>
      </w:r>
      <w:r w:rsidRPr="008B64AE">
        <w:rPr>
          <w:color w:val="242424"/>
          <w:sz w:val="28"/>
          <w:szCs w:val="28"/>
          <w:bdr w:val="none" w:sz="0" w:space="0" w:color="auto" w:frame="1"/>
        </w:rPr>
        <w:t>на оплату:</w:t>
      </w:r>
    </w:p>
    <w:p w:rsidR="00DA6FBA" w:rsidRPr="008B64AE" w:rsidRDefault="00DA6FBA" w:rsidP="00DA6FBA">
      <w:pPr>
        <w:spacing w:after="0" w:line="240" w:lineRule="auto"/>
        <w:ind w:left="-15" w:right="-3"/>
        <w:rPr>
          <w:color w:val="242424"/>
          <w:sz w:val="28"/>
          <w:szCs w:val="28"/>
          <w:bdr w:val="none" w:sz="0" w:space="0" w:color="auto" w:frame="1"/>
        </w:rPr>
      </w:pPr>
      <w:r w:rsidRPr="008B64AE">
        <w:rPr>
          <w:color w:val="242424"/>
          <w:sz w:val="28"/>
          <w:szCs w:val="28"/>
          <w:bdr w:val="none" w:sz="0" w:space="0" w:color="auto" w:frame="1"/>
        </w:rPr>
        <w:t xml:space="preserve">расходов на организацию и проведение соответствующего благотворительного сбора (в том числе на производство и размещение рекламы, включая республиканский сбор на размещение (распространение) рекламы); </w:t>
      </w:r>
    </w:p>
    <w:p w:rsidR="00DA6FBA" w:rsidRPr="008B64AE" w:rsidRDefault="00DA6FBA" w:rsidP="00DA6FBA">
      <w:pPr>
        <w:spacing w:after="0" w:line="240" w:lineRule="auto"/>
        <w:ind w:left="-15" w:right="-3"/>
        <w:rPr>
          <w:color w:val="242424"/>
          <w:sz w:val="28"/>
          <w:szCs w:val="28"/>
          <w:bdr w:val="none" w:sz="0" w:space="0" w:color="auto" w:frame="1"/>
        </w:rPr>
      </w:pPr>
      <w:r w:rsidRPr="008B64AE">
        <w:rPr>
          <w:color w:val="242424"/>
          <w:sz w:val="28"/>
          <w:szCs w:val="28"/>
          <w:bdr w:val="none" w:sz="0" w:space="0" w:color="auto" w:frame="1"/>
        </w:rPr>
        <w:t xml:space="preserve">иных административно-хозяйственных расходов (включают: </w:t>
      </w:r>
      <w:r w:rsidRPr="008B64AE">
        <w:rPr>
          <w:sz w:val="28"/>
          <w:szCs w:val="28"/>
        </w:rPr>
        <w:t>расходы по оплате коммунальных, эксплуатационных услуг, услуг связи, банка, аренды имущества, приобретению канцелярских принадлежностей, а также обязательные платежи (налоги, сборы (пошлины), штрафы, пени, неналоговые и иные обязательные платежи, подлежащие уплате в республиканский и местные бюджеты, включая бюджеты государственных целевых бюджетных фондов), обязательные страховые взносы и иные платежи в бюджет фонда, а также иные расходы, необходимые для осуществления уставной деятельности)</w:t>
      </w:r>
      <w:r w:rsidRPr="008B64AE">
        <w:rPr>
          <w:color w:val="242424"/>
          <w:sz w:val="28"/>
          <w:szCs w:val="28"/>
          <w:bdr w:val="none" w:sz="0" w:space="0" w:color="auto" w:frame="1"/>
        </w:rPr>
        <w:t xml:space="preserve">; </w:t>
      </w:r>
    </w:p>
    <w:p w:rsidR="00DA6FBA" w:rsidRPr="008B64AE" w:rsidRDefault="00DA6FBA" w:rsidP="00DA6FBA">
      <w:pPr>
        <w:spacing w:after="0" w:line="240" w:lineRule="auto"/>
        <w:ind w:left="-15" w:right="-3"/>
        <w:rPr>
          <w:sz w:val="28"/>
          <w:szCs w:val="28"/>
        </w:rPr>
      </w:pPr>
      <w:r w:rsidRPr="008B64AE">
        <w:rPr>
          <w:color w:val="242424"/>
          <w:sz w:val="28"/>
          <w:szCs w:val="28"/>
          <w:bdr w:val="none" w:sz="0" w:space="0" w:color="auto" w:frame="1"/>
        </w:rPr>
        <w:t>труда и иные выплаты, предусмотренные законодательством, работникам Центра.</w:t>
      </w:r>
      <w:r w:rsidRPr="008B64AE">
        <w:rPr>
          <w:sz w:val="28"/>
          <w:szCs w:val="28"/>
        </w:rPr>
        <w:t xml:space="preserve"> </w:t>
      </w:r>
    </w:p>
    <w:p w:rsidR="00DA6FBA" w:rsidRPr="008B64AE" w:rsidRDefault="00DA6FBA" w:rsidP="00DA6FBA">
      <w:pPr>
        <w:spacing w:after="0" w:line="240" w:lineRule="auto"/>
        <w:ind w:left="-15" w:right="-3"/>
        <w:rPr>
          <w:sz w:val="28"/>
          <w:szCs w:val="28"/>
        </w:rPr>
      </w:pPr>
      <w:r w:rsidRPr="008B64AE">
        <w:rPr>
          <w:sz w:val="28"/>
          <w:szCs w:val="28"/>
        </w:rPr>
        <w:t>18. Пожертвование признаётся Сторонами совершённым на любую из целей, указанных в п.16 Договора, на усмотрение Центра, в следующих случаях:</w:t>
      </w:r>
    </w:p>
    <w:p w:rsidR="00DA6FBA" w:rsidRPr="008B64AE" w:rsidRDefault="00DA6FBA" w:rsidP="00DA6FBA">
      <w:pPr>
        <w:spacing w:after="0" w:line="240" w:lineRule="auto"/>
        <w:ind w:left="-15" w:right="-3"/>
        <w:rPr>
          <w:sz w:val="28"/>
          <w:szCs w:val="28"/>
        </w:rPr>
      </w:pPr>
      <w:r w:rsidRPr="008B64AE">
        <w:rPr>
          <w:sz w:val="28"/>
          <w:szCs w:val="28"/>
        </w:rPr>
        <w:t>цель пожертвования чётко не определена Жертвователем, содержит неточности, опечатки, иные расхождения с формулировкой цели, заявленной в открытом сборе, которые не позволяют достоверно идентифицировать цель;</w:t>
      </w:r>
    </w:p>
    <w:p w:rsidR="00DA6FBA" w:rsidRPr="008B64AE" w:rsidRDefault="00DA6FBA" w:rsidP="00DA6FBA">
      <w:pPr>
        <w:spacing w:after="0" w:line="240" w:lineRule="auto"/>
        <w:ind w:left="-15" w:right="-3"/>
        <w:rPr>
          <w:sz w:val="28"/>
          <w:szCs w:val="28"/>
        </w:rPr>
      </w:pPr>
      <w:r w:rsidRPr="008B64AE">
        <w:rPr>
          <w:sz w:val="28"/>
          <w:szCs w:val="28"/>
        </w:rPr>
        <w:t xml:space="preserve">указанная Жертвователем цель не соответствует ни одному из открытых на момент поступления пожертвования благотворительных сборов (программ), информация о которых размещена на официальном сайте Центра </w:t>
      </w:r>
      <w:proofErr w:type="spellStart"/>
      <w:r w:rsidRPr="008B64AE">
        <w:rPr>
          <w:sz w:val="28"/>
          <w:szCs w:val="28"/>
          <w:lang w:val="en-US"/>
        </w:rPr>
        <w:t>vera</w:t>
      </w:r>
      <w:proofErr w:type="spellEnd"/>
      <w:r w:rsidRPr="008B64AE">
        <w:rPr>
          <w:sz w:val="28"/>
          <w:szCs w:val="28"/>
        </w:rPr>
        <w:t>.</w:t>
      </w:r>
      <w:r w:rsidRPr="008B64AE">
        <w:rPr>
          <w:sz w:val="28"/>
          <w:szCs w:val="28"/>
          <w:lang w:val="en-US"/>
        </w:rPr>
        <w:t>by</w:t>
      </w:r>
      <w:r w:rsidRPr="008B64AE">
        <w:rPr>
          <w:sz w:val="28"/>
          <w:szCs w:val="28"/>
        </w:rPr>
        <w:t>;</w:t>
      </w:r>
    </w:p>
    <w:p w:rsidR="00DA6FBA" w:rsidRPr="008B64AE" w:rsidRDefault="00DA6FBA" w:rsidP="00DA6FBA">
      <w:pPr>
        <w:spacing w:after="0" w:line="240" w:lineRule="auto"/>
        <w:ind w:left="-15" w:right="-3"/>
        <w:rPr>
          <w:sz w:val="28"/>
          <w:szCs w:val="28"/>
        </w:rPr>
      </w:pPr>
      <w:r w:rsidRPr="008B64AE">
        <w:rPr>
          <w:sz w:val="28"/>
          <w:szCs w:val="28"/>
        </w:rPr>
        <w:t>пожертвование внесено Жертвователем в специальную благотворительную копилку или корзину Центра.</w:t>
      </w:r>
    </w:p>
    <w:p w:rsidR="00DA6FBA" w:rsidRPr="008B64AE" w:rsidRDefault="00DA6FBA" w:rsidP="00DA6FBA">
      <w:pPr>
        <w:spacing w:after="0" w:line="240" w:lineRule="auto"/>
        <w:ind w:left="-15" w:right="-3"/>
        <w:rPr>
          <w:sz w:val="28"/>
          <w:szCs w:val="28"/>
        </w:rPr>
      </w:pPr>
      <w:r w:rsidRPr="008B64AE">
        <w:rPr>
          <w:sz w:val="28"/>
          <w:szCs w:val="28"/>
        </w:rPr>
        <w:t>Жертвователь соглашается с тем, что Центр в указанных в части первой настоящего пункта случаях может использовать поступившее пожертвование на любую из целей, указанных в п.16 Договора, по своему усмотрению, на что согласие Жертвователя считается выраженным в письменной форме.</w:t>
      </w:r>
    </w:p>
    <w:p w:rsidR="00DA6FBA" w:rsidRPr="008B64AE" w:rsidRDefault="00DA6FBA" w:rsidP="00DA6FBA">
      <w:pPr>
        <w:spacing w:after="0" w:line="240" w:lineRule="auto"/>
        <w:ind w:right="0" w:firstLine="0"/>
        <w:jc w:val="center"/>
        <w:rPr>
          <w:b/>
          <w:sz w:val="28"/>
          <w:szCs w:val="28"/>
        </w:rPr>
      </w:pPr>
      <w:r w:rsidRPr="008B64AE">
        <w:rPr>
          <w:b/>
          <w:sz w:val="28"/>
          <w:szCs w:val="28"/>
        </w:rPr>
        <w:t>V. ОТВЕТСТВЕННОСТЬ СТОРОН. ФОРС-МАЖОР</w:t>
      </w:r>
    </w:p>
    <w:p w:rsidR="00DA6FBA" w:rsidRPr="008B64AE" w:rsidRDefault="00DA6FBA" w:rsidP="00DA6FBA">
      <w:pPr>
        <w:numPr>
          <w:ilvl w:val="0"/>
          <w:numId w:val="2"/>
        </w:numPr>
        <w:spacing w:after="0" w:line="240" w:lineRule="auto"/>
        <w:ind w:right="0"/>
        <w:rPr>
          <w:sz w:val="28"/>
          <w:szCs w:val="28"/>
        </w:rPr>
      </w:pPr>
      <w:r w:rsidRPr="008B64AE">
        <w:rPr>
          <w:sz w:val="28"/>
          <w:szCs w:val="28"/>
        </w:rPr>
        <w:t xml:space="preserve">Стороны несут ответственность за неисполнение и (или) ненадлежащее исполнение обязательств по Договору, в соответствии с законодательством Республики Беларусь. </w:t>
      </w:r>
    </w:p>
    <w:p w:rsidR="00DA6FBA" w:rsidRPr="008B64AE" w:rsidRDefault="00DA6FBA" w:rsidP="00DA6FBA">
      <w:pPr>
        <w:numPr>
          <w:ilvl w:val="0"/>
          <w:numId w:val="2"/>
        </w:numPr>
        <w:spacing w:after="0" w:line="240" w:lineRule="auto"/>
        <w:ind w:right="0"/>
        <w:rPr>
          <w:sz w:val="28"/>
          <w:szCs w:val="28"/>
        </w:rPr>
      </w:pPr>
      <w:r w:rsidRPr="008B64AE">
        <w:rPr>
          <w:sz w:val="28"/>
          <w:szCs w:val="28"/>
        </w:rPr>
        <w:t xml:space="preserve">Стороны не несут ответственности за неисполнение или ненадлежащее исполнение своих обязательств по Договору вследствие причин, находящихся вне контроля сторон (изменение законодательства, действия гос. органов). </w:t>
      </w:r>
    </w:p>
    <w:p w:rsidR="00DA6FBA" w:rsidRPr="008B64AE" w:rsidRDefault="00DA6FBA" w:rsidP="00DA6FBA">
      <w:pPr>
        <w:numPr>
          <w:ilvl w:val="0"/>
          <w:numId w:val="2"/>
        </w:numPr>
        <w:spacing w:after="0" w:line="240" w:lineRule="auto"/>
        <w:ind w:right="0" w:firstLine="656"/>
        <w:rPr>
          <w:sz w:val="28"/>
          <w:szCs w:val="28"/>
        </w:rPr>
      </w:pPr>
      <w:r w:rsidRPr="008B64AE">
        <w:rPr>
          <w:sz w:val="28"/>
          <w:szCs w:val="28"/>
        </w:rPr>
        <w:t xml:space="preserve">Стороны не несут ответственности за неисполнение или ненадлежащее исполнение обязательств по Договору, вследствие обстоятельств непреодолимой силы (форс-мажор). </w:t>
      </w:r>
      <w:r w:rsidRPr="008B64AE">
        <w:rPr>
          <w:b/>
          <w:sz w:val="28"/>
          <w:szCs w:val="28"/>
        </w:rPr>
        <w:t xml:space="preserve"> </w:t>
      </w:r>
    </w:p>
    <w:p w:rsidR="00DA6FBA" w:rsidRPr="008B64AE" w:rsidRDefault="00DA6FBA" w:rsidP="00DA6FBA">
      <w:pPr>
        <w:pStyle w:val="2"/>
        <w:spacing w:line="240" w:lineRule="auto"/>
        <w:ind w:right="6"/>
        <w:rPr>
          <w:sz w:val="28"/>
          <w:szCs w:val="28"/>
        </w:rPr>
      </w:pPr>
      <w:r w:rsidRPr="008B64AE">
        <w:rPr>
          <w:sz w:val="28"/>
          <w:szCs w:val="28"/>
        </w:rPr>
        <w:t xml:space="preserve">VI. АНТИКОРРУПЦИОННАЯ ОГОВОРКА  </w:t>
      </w:r>
    </w:p>
    <w:p w:rsidR="00DA6FBA" w:rsidRPr="008B64AE" w:rsidRDefault="00DA6FBA" w:rsidP="00DA6FBA">
      <w:pPr>
        <w:numPr>
          <w:ilvl w:val="0"/>
          <w:numId w:val="3"/>
        </w:numPr>
        <w:spacing w:after="0" w:line="240" w:lineRule="auto"/>
        <w:ind w:right="0"/>
        <w:rPr>
          <w:sz w:val="28"/>
          <w:szCs w:val="28"/>
        </w:rPr>
      </w:pPr>
      <w:r w:rsidRPr="008B64AE">
        <w:rPr>
          <w:sz w:val="28"/>
          <w:szCs w:val="28"/>
        </w:rPr>
        <w:t xml:space="preserve">Жертвователь обязуется соблюдать условия по недопущению совершения в отношении Центра, в том числе его работников, любых иных лиц в связи с заключением и исполнением Договора, действий, связанных с оказанием влияния на принимаемые ими решения (действия) с целью получения каких-либо неправомерных преимуществ или реализации иных неправомерных целей. </w:t>
      </w:r>
    </w:p>
    <w:p w:rsidR="00DA6FBA" w:rsidRPr="008B64AE" w:rsidRDefault="00DA6FBA" w:rsidP="00DA6FBA">
      <w:pPr>
        <w:numPr>
          <w:ilvl w:val="0"/>
          <w:numId w:val="3"/>
        </w:numPr>
        <w:spacing w:after="0" w:line="240" w:lineRule="auto"/>
        <w:ind w:right="0"/>
        <w:rPr>
          <w:sz w:val="28"/>
          <w:szCs w:val="28"/>
        </w:rPr>
      </w:pPr>
      <w:r w:rsidRPr="008B64AE">
        <w:rPr>
          <w:sz w:val="28"/>
          <w:szCs w:val="28"/>
        </w:rPr>
        <w:t xml:space="preserve">Центр обязуется соблюдать условия по недопущению совершения в отношении Жертвователя, любых иных лиц в связи с заключением и исполнением Договора, действий, связанных с оказанием влияния на принимаемые ими решения (действия) с целью получения каких-либо неправомерных преимуществ или реализации иных неправомерных целей. </w:t>
      </w:r>
    </w:p>
    <w:p w:rsidR="00DA6FBA" w:rsidRPr="008B64AE" w:rsidRDefault="00DA6FBA" w:rsidP="00DA6FBA">
      <w:pPr>
        <w:numPr>
          <w:ilvl w:val="0"/>
          <w:numId w:val="3"/>
        </w:numPr>
        <w:spacing w:after="0" w:line="240" w:lineRule="auto"/>
        <w:ind w:right="0"/>
        <w:rPr>
          <w:sz w:val="28"/>
          <w:szCs w:val="28"/>
        </w:rPr>
      </w:pPr>
      <w:r w:rsidRPr="008B64AE">
        <w:rPr>
          <w:sz w:val="28"/>
          <w:szCs w:val="28"/>
        </w:rPr>
        <w:t xml:space="preserve">Стороны обязуются не допускать совершения действий коррупционной направленности. </w:t>
      </w:r>
    </w:p>
    <w:p w:rsidR="00DA6FBA" w:rsidRPr="008B64AE" w:rsidRDefault="00DA6FBA" w:rsidP="00DA6FBA">
      <w:pPr>
        <w:numPr>
          <w:ilvl w:val="0"/>
          <w:numId w:val="3"/>
        </w:numPr>
        <w:spacing w:after="0" w:line="240" w:lineRule="auto"/>
        <w:ind w:left="53" w:right="0" w:firstLine="656"/>
        <w:rPr>
          <w:sz w:val="28"/>
          <w:szCs w:val="28"/>
        </w:rPr>
      </w:pPr>
      <w:r w:rsidRPr="008B64AE">
        <w:rPr>
          <w:sz w:val="28"/>
          <w:szCs w:val="28"/>
        </w:rPr>
        <w:t xml:space="preserve">В случае, если у одной из Сторон возникло подозрение и (или) ей стало известно о возможном нарушении данной оговорки, а также имеется опровержение либо подтверждение названных сведений, Сторона обязана сообщить об этом другой Стороне, направив уведомление в письменном виде (заказным письмом с уведомлением). </w:t>
      </w:r>
      <w:r w:rsidRPr="008B64AE">
        <w:rPr>
          <w:b/>
          <w:sz w:val="28"/>
          <w:szCs w:val="28"/>
        </w:rPr>
        <w:t xml:space="preserve"> </w:t>
      </w:r>
    </w:p>
    <w:p w:rsidR="00DA6FBA" w:rsidRPr="008B64AE" w:rsidRDefault="00DA6FBA" w:rsidP="00DA6FBA">
      <w:pPr>
        <w:pStyle w:val="2"/>
        <w:spacing w:line="240" w:lineRule="auto"/>
        <w:ind w:right="5"/>
        <w:rPr>
          <w:sz w:val="28"/>
          <w:szCs w:val="28"/>
        </w:rPr>
      </w:pPr>
      <w:r w:rsidRPr="008B64AE">
        <w:rPr>
          <w:sz w:val="28"/>
          <w:szCs w:val="28"/>
        </w:rPr>
        <w:t xml:space="preserve">VII. ПОРЯДОК РАЗРЕШЕНИЯ СПОРОВ  </w:t>
      </w:r>
    </w:p>
    <w:p w:rsidR="00DA6FBA" w:rsidRPr="008B64AE" w:rsidRDefault="00DA6FBA" w:rsidP="00DA6FBA">
      <w:pPr>
        <w:numPr>
          <w:ilvl w:val="0"/>
          <w:numId w:val="4"/>
        </w:numPr>
        <w:spacing w:after="0" w:line="240" w:lineRule="auto"/>
        <w:ind w:right="0"/>
        <w:rPr>
          <w:sz w:val="28"/>
          <w:szCs w:val="28"/>
        </w:rPr>
      </w:pPr>
      <w:r w:rsidRPr="008B64AE">
        <w:rPr>
          <w:sz w:val="28"/>
          <w:szCs w:val="28"/>
        </w:rPr>
        <w:t xml:space="preserve">Все споры и разногласия по Договору или в связи с ним, Стороны решают путём переговоров и в претензионном порядке. Срок рассмотрения претензии и направления ответа на неё составляет 30 (тридцать) рабочих дней от даты получения претензии. </w:t>
      </w:r>
    </w:p>
    <w:p w:rsidR="00DA6FBA" w:rsidRPr="008B64AE" w:rsidRDefault="00DA6FBA" w:rsidP="00DA6FBA">
      <w:pPr>
        <w:numPr>
          <w:ilvl w:val="0"/>
          <w:numId w:val="4"/>
        </w:numPr>
        <w:spacing w:after="0" w:line="240" w:lineRule="auto"/>
        <w:ind w:right="0"/>
        <w:rPr>
          <w:sz w:val="28"/>
          <w:szCs w:val="28"/>
        </w:rPr>
      </w:pPr>
      <w:r w:rsidRPr="008B64AE">
        <w:rPr>
          <w:sz w:val="28"/>
          <w:szCs w:val="28"/>
        </w:rPr>
        <w:t xml:space="preserve">В случае, если Стороны не могут прийти к соглашению, согласно п.26 Договора, все споры и разногласия будут разрешаться в судебном порядке, по месту нахождения Центра. </w:t>
      </w:r>
    </w:p>
    <w:p w:rsidR="00DA6FBA" w:rsidRPr="008B64AE" w:rsidRDefault="00DA6FBA" w:rsidP="00DA6FBA">
      <w:pPr>
        <w:spacing w:after="0" w:line="240" w:lineRule="auto"/>
        <w:ind w:right="0" w:firstLine="0"/>
        <w:jc w:val="center"/>
        <w:rPr>
          <w:b/>
          <w:sz w:val="28"/>
          <w:szCs w:val="28"/>
        </w:rPr>
      </w:pPr>
      <w:r w:rsidRPr="008B64AE">
        <w:rPr>
          <w:b/>
          <w:sz w:val="28"/>
          <w:szCs w:val="28"/>
        </w:rPr>
        <w:t>VIII. ПОЛОЖЕНИЯ О КОНФИДЕНЦИАЛЬНОСТИ</w:t>
      </w:r>
    </w:p>
    <w:p w:rsidR="00DA6FBA" w:rsidRPr="008B64AE" w:rsidRDefault="00DA6FBA" w:rsidP="00DA6FBA">
      <w:pPr>
        <w:numPr>
          <w:ilvl w:val="0"/>
          <w:numId w:val="5"/>
        </w:numPr>
        <w:spacing w:after="0" w:line="240" w:lineRule="auto"/>
        <w:ind w:left="-15" w:right="0" w:firstLine="724"/>
        <w:rPr>
          <w:sz w:val="28"/>
          <w:szCs w:val="28"/>
        </w:rPr>
      </w:pPr>
      <w:r w:rsidRPr="008B64AE">
        <w:rPr>
          <w:sz w:val="28"/>
          <w:szCs w:val="28"/>
        </w:rPr>
        <w:t xml:space="preserve">Условия Договора, приложений, дополнительных соглашений, иных приложений и документации к нему конфиденциальны и не подлежат разглашению Сторонами третьим лицам без предварительного письменного согласия на то другой Стороны, за исключением случаев, прямо предусмотренных Договором и (или) законодательством Республики Беларусь. </w:t>
      </w:r>
    </w:p>
    <w:p w:rsidR="00DA6FBA" w:rsidRPr="008B64AE" w:rsidRDefault="00DA6FBA" w:rsidP="00DA6FBA">
      <w:pPr>
        <w:numPr>
          <w:ilvl w:val="0"/>
          <w:numId w:val="5"/>
        </w:numPr>
        <w:spacing w:after="0" w:line="240" w:lineRule="auto"/>
        <w:ind w:right="0"/>
        <w:rPr>
          <w:sz w:val="28"/>
          <w:szCs w:val="28"/>
        </w:rPr>
      </w:pPr>
      <w:r w:rsidRPr="008B64AE">
        <w:rPr>
          <w:sz w:val="28"/>
          <w:szCs w:val="28"/>
        </w:rPr>
        <w:t xml:space="preserve">Совершая пожертвование (присоединяясь к Договору), Жертвователь даёт разрешение на обработку Центром своих персональных данных (а именно: имени, фамилии, отчества (при его наличии), адреса электронной почты и номера телефона), а также согласие на передачу и поручение Центром уполномоченным лицам обработки персональных данных, используемых Центром исключительно для исполнения договора и последующего представления отчётности уполномоченным органам в соответствии с законодательством Республики Беларусь. Обработка персональных данных может производиться в форме сбора, систематизации, накопления, хранения, уточнения (обновления, изменения), распространения, использования указанных персональных данных в течение 3 (трёх) лет с даты совершения пожертвования. В данном случае, Стороны установили, что согласие Жертвователя считается выраженным в письменной форме. </w:t>
      </w:r>
    </w:p>
    <w:p w:rsidR="00DA6FBA" w:rsidRPr="008B64AE" w:rsidRDefault="00DA6FBA" w:rsidP="00DA6FBA">
      <w:pPr>
        <w:numPr>
          <w:ilvl w:val="0"/>
          <w:numId w:val="5"/>
        </w:numPr>
        <w:spacing w:after="0" w:line="240" w:lineRule="auto"/>
        <w:ind w:right="0"/>
        <w:rPr>
          <w:sz w:val="28"/>
          <w:szCs w:val="28"/>
        </w:rPr>
      </w:pPr>
      <w:r w:rsidRPr="008B64AE">
        <w:rPr>
          <w:sz w:val="28"/>
          <w:szCs w:val="28"/>
        </w:rPr>
        <w:t xml:space="preserve">Центр обязуется не раскрывать третьим лицам личную и контактную информацию Жертвователя без его предварительного письменного согласия, за исключением случаев, указанных в п.29 Договора, и истребования данной информации государственными органами и иными лицами в случаях, порядке и пределах, предусмотренных законодательством Республики Беларусь. </w:t>
      </w:r>
    </w:p>
    <w:p w:rsidR="00DA6FBA" w:rsidRPr="008B64AE" w:rsidRDefault="00DA6FBA" w:rsidP="00DA6FBA">
      <w:pPr>
        <w:numPr>
          <w:ilvl w:val="0"/>
          <w:numId w:val="5"/>
        </w:numPr>
        <w:spacing w:after="0" w:line="240" w:lineRule="auto"/>
        <w:ind w:right="0"/>
        <w:rPr>
          <w:sz w:val="28"/>
          <w:szCs w:val="28"/>
        </w:rPr>
      </w:pPr>
      <w:r w:rsidRPr="008B64AE">
        <w:rPr>
          <w:sz w:val="28"/>
          <w:szCs w:val="28"/>
        </w:rPr>
        <w:t xml:space="preserve">Политика Центра в области обработки персональных данных, права субъекта персональных данных, размещены на сайте Центра: vera.by, в разделе «Политика в отношении обработки персональных данных». </w:t>
      </w:r>
    </w:p>
    <w:p w:rsidR="00DA6FBA" w:rsidRPr="008B64AE" w:rsidRDefault="00DA6FBA" w:rsidP="00DA6FBA">
      <w:pPr>
        <w:spacing w:after="0" w:line="240" w:lineRule="auto"/>
        <w:ind w:left="-15" w:right="2549" w:firstLine="15"/>
        <w:jc w:val="center"/>
        <w:rPr>
          <w:b/>
          <w:sz w:val="28"/>
          <w:szCs w:val="28"/>
        </w:rPr>
      </w:pPr>
      <w:r w:rsidRPr="008B64AE">
        <w:rPr>
          <w:b/>
          <w:sz w:val="28"/>
          <w:szCs w:val="28"/>
        </w:rPr>
        <w:t>Реквизиты Центра</w:t>
      </w:r>
    </w:p>
    <w:tbl>
      <w:tblPr>
        <w:tblW w:w="93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9351"/>
      </w:tblGrid>
      <w:tr w:rsidR="00DA6FBA" w:rsidRPr="008B64AE" w:rsidTr="007D32C4">
        <w:tc>
          <w:tcPr>
            <w:tcW w:w="9351" w:type="dxa"/>
          </w:tcPr>
          <w:p w:rsidR="00DA6FBA" w:rsidRPr="008B64AE" w:rsidRDefault="00DA6FBA" w:rsidP="007D32C4">
            <w:pPr>
              <w:spacing w:line="228" w:lineRule="auto"/>
              <w:ind w:left="-15" w:right="2304" w:firstLine="15"/>
              <w:rPr>
                <w:b/>
                <w:sz w:val="28"/>
                <w:szCs w:val="28"/>
              </w:rPr>
            </w:pPr>
            <w:r w:rsidRPr="008B64AE">
              <w:rPr>
                <w:b/>
                <w:sz w:val="28"/>
                <w:szCs w:val="28"/>
              </w:rPr>
              <w:t>Социально-благотворительное учреждение помощи детям и взрослым «Центр помощи «Вера»</w:t>
            </w:r>
          </w:p>
          <w:p w:rsidR="00DA6FBA" w:rsidRPr="008B64AE" w:rsidRDefault="00DA6FBA" w:rsidP="007D32C4">
            <w:pPr>
              <w:spacing w:line="228" w:lineRule="auto"/>
              <w:ind w:left="-15" w:right="2304" w:firstLine="15"/>
              <w:rPr>
                <w:sz w:val="28"/>
                <w:szCs w:val="28"/>
              </w:rPr>
            </w:pPr>
            <w:r w:rsidRPr="008B64AE">
              <w:rPr>
                <w:sz w:val="28"/>
                <w:szCs w:val="28"/>
              </w:rPr>
              <w:t xml:space="preserve">Юридический/почтовый адрес: </w:t>
            </w:r>
          </w:p>
          <w:p w:rsidR="00DA6FBA" w:rsidRPr="008B64AE" w:rsidRDefault="00DA6FBA" w:rsidP="007D32C4">
            <w:pPr>
              <w:spacing w:line="228" w:lineRule="auto"/>
              <w:ind w:left="-15" w:right="2304" w:firstLine="15"/>
              <w:rPr>
                <w:sz w:val="28"/>
                <w:szCs w:val="28"/>
              </w:rPr>
            </w:pPr>
            <w:r w:rsidRPr="008B64AE">
              <w:rPr>
                <w:sz w:val="28"/>
                <w:szCs w:val="28"/>
              </w:rPr>
              <w:t>230027, г. Гродно, ул. Репина, 5а</w:t>
            </w:r>
          </w:p>
          <w:p w:rsidR="00DA6FBA" w:rsidRPr="008B64AE" w:rsidRDefault="00DA6FBA" w:rsidP="007D32C4">
            <w:pPr>
              <w:spacing w:line="228" w:lineRule="auto"/>
              <w:ind w:left="-15" w:firstLine="15"/>
              <w:rPr>
                <w:sz w:val="28"/>
                <w:szCs w:val="28"/>
              </w:rPr>
            </w:pPr>
            <w:r w:rsidRPr="008B64AE">
              <w:rPr>
                <w:sz w:val="28"/>
                <w:szCs w:val="28"/>
              </w:rPr>
              <w:t>УНП 591029371</w:t>
            </w:r>
          </w:p>
          <w:p w:rsidR="00DA6FBA" w:rsidRPr="008B64AE" w:rsidRDefault="00DA6FBA" w:rsidP="007D32C4">
            <w:pPr>
              <w:spacing w:line="228" w:lineRule="auto"/>
              <w:ind w:left="-15" w:right="-106" w:firstLine="15"/>
              <w:rPr>
                <w:sz w:val="28"/>
                <w:szCs w:val="28"/>
              </w:rPr>
            </w:pPr>
            <w:r w:rsidRPr="008B64AE">
              <w:rPr>
                <w:sz w:val="28"/>
                <w:szCs w:val="28"/>
              </w:rPr>
              <w:t xml:space="preserve">р/с </w:t>
            </w:r>
            <w:r w:rsidRPr="008B64AE">
              <w:rPr>
                <w:sz w:val="28"/>
                <w:szCs w:val="28"/>
                <w:lang w:val="en-US"/>
              </w:rPr>
              <w:t>BY</w:t>
            </w:r>
            <w:r w:rsidRPr="008B64AE">
              <w:rPr>
                <w:sz w:val="28"/>
                <w:szCs w:val="28"/>
              </w:rPr>
              <w:t>83 </w:t>
            </w:r>
            <w:r w:rsidRPr="008B64AE">
              <w:rPr>
                <w:sz w:val="28"/>
                <w:szCs w:val="28"/>
                <w:lang w:val="en-US"/>
              </w:rPr>
              <w:t>AKBB</w:t>
            </w:r>
            <w:r w:rsidRPr="008B64AE">
              <w:rPr>
                <w:sz w:val="28"/>
                <w:szCs w:val="28"/>
              </w:rPr>
              <w:t> 3135 0000 0038 9400 0000</w:t>
            </w:r>
          </w:p>
          <w:p w:rsidR="00DA6FBA" w:rsidRPr="008B64AE" w:rsidRDefault="00DA6FBA" w:rsidP="007D32C4">
            <w:pPr>
              <w:spacing w:line="228" w:lineRule="auto"/>
              <w:ind w:left="-15" w:right="-106" w:firstLine="15"/>
              <w:rPr>
                <w:sz w:val="28"/>
                <w:szCs w:val="28"/>
              </w:rPr>
            </w:pPr>
            <w:r w:rsidRPr="008B64AE">
              <w:rPr>
                <w:sz w:val="28"/>
                <w:szCs w:val="28"/>
                <w:lang w:eastAsia="ar-SA"/>
              </w:rPr>
              <w:t>в ОАО «АСБ Беларусбанк», г. Минск,</w:t>
            </w:r>
          </w:p>
          <w:p w:rsidR="00DA6FBA" w:rsidRPr="008B64AE" w:rsidRDefault="00DA6FBA" w:rsidP="007D32C4">
            <w:pPr>
              <w:spacing w:line="228" w:lineRule="auto"/>
              <w:ind w:left="-15" w:right="-106" w:firstLine="15"/>
              <w:rPr>
                <w:sz w:val="28"/>
                <w:szCs w:val="28"/>
                <w:lang w:val="en-US" w:eastAsia="ar-SA"/>
              </w:rPr>
            </w:pPr>
            <w:r w:rsidRPr="008B64AE">
              <w:rPr>
                <w:sz w:val="28"/>
                <w:szCs w:val="28"/>
                <w:lang w:eastAsia="ar-SA"/>
              </w:rPr>
              <w:t>БИК</w:t>
            </w:r>
            <w:r w:rsidRPr="008B64AE">
              <w:rPr>
                <w:sz w:val="28"/>
                <w:szCs w:val="28"/>
                <w:lang w:val="en-US" w:eastAsia="ar-SA"/>
              </w:rPr>
              <w:t>: AKBBBY2</w:t>
            </w:r>
            <w:r w:rsidRPr="008B64AE">
              <w:rPr>
                <w:sz w:val="28"/>
                <w:szCs w:val="28"/>
                <w:lang w:eastAsia="ar-SA"/>
              </w:rPr>
              <w:t>Х</w:t>
            </w:r>
          </w:p>
          <w:p w:rsidR="00DA6FBA" w:rsidRPr="008B64AE" w:rsidRDefault="00DA6FBA" w:rsidP="007D32C4">
            <w:pPr>
              <w:spacing w:line="228" w:lineRule="auto"/>
              <w:ind w:left="-15" w:firstLine="15"/>
              <w:rPr>
                <w:sz w:val="28"/>
                <w:szCs w:val="28"/>
                <w:lang w:val="en-US"/>
              </w:rPr>
            </w:pPr>
            <w:r w:rsidRPr="008B64AE">
              <w:rPr>
                <w:sz w:val="28"/>
                <w:szCs w:val="28"/>
                <w:lang w:val="en-US"/>
              </w:rPr>
              <w:t xml:space="preserve">E-mail:  </w:t>
            </w:r>
            <w:hyperlink r:id="rId14" w:history="1">
              <w:r w:rsidRPr="008B64AE">
                <w:rPr>
                  <w:rStyle w:val="a3"/>
                  <w:sz w:val="28"/>
                  <w:szCs w:val="28"/>
                  <w:lang w:val="en-US"/>
                </w:rPr>
                <w:t>centr@vera.by</w:t>
              </w:r>
            </w:hyperlink>
            <w:r w:rsidRPr="008B64AE">
              <w:rPr>
                <w:sz w:val="28"/>
                <w:szCs w:val="28"/>
                <w:lang w:val="en-US"/>
              </w:rPr>
              <w:t xml:space="preserve"> </w:t>
            </w:r>
          </w:p>
          <w:p w:rsidR="00DA6FBA" w:rsidRPr="008B64AE" w:rsidRDefault="00DA6FBA" w:rsidP="007D32C4">
            <w:pPr>
              <w:spacing w:line="228" w:lineRule="auto"/>
              <w:ind w:left="-15" w:firstLine="15"/>
              <w:rPr>
                <w:b/>
                <w:bCs/>
                <w:sz w:val="28"/>
                <w:szCs w:val="28"/>
                <w:lang w:val="en-US"/>
              </w:rPr>
            </w:pPr>
            <w:r w:rsidRPr="008B64AE">
              <w:rPr>
                <w:sz w:val="28"/>
                <w:szCs w:val="28"/>
              </w:rPr>
              <w:t>Тел</w:t>
            </w:r>
            <w:r w:rsidRPr="008B64AE">
              <w:rPr>
                <w:sz w:val="28"/>
                <w:szCs w:val="28"/>
                <w:lang w:val="en-US"/>
              </w:rPr>
              <w:t>.: +375 33 646 62 74</w:t>
            </w:r>
          </w:p>
        </w:tc>
      </w:tr>
      <w:tr w:rsidR="00DA6FBA" w:rsidRPr="008B64AE" w:rsidTr="007D32C4">
        <w:tc>
          <w:tcPr>
            <w:tcW w:w="9351" w:type="dxa"/>
          </w:tcPr>
          <w:p w:rsidR="00DA6FBA" w:rsidRPr="008B64AE" w:rsidRDefault="00DA6FBA" w:rsidP="007D32C4">
            <w:pPr>
              <w:pStyle w:val="ConsNonformat"/>
              <w:widowControl/>
              <w:spacing w:line="228" w:lineRule="auto"/>
              <w:ind w:right="0"/>
              <w:rPr>
                <w:rFonts w:ascii="Times New Roman" w:hAnsi="Times New Roman" w:cs="Times New Roman"/>
                <w:b/>
                <w:bCs/>
                <w:sz w:val="28"/>
                <w:szCs w:val="28"/>
              </w:rPr>
            </w:pPr>
            <w:proofErr w:type="gramStart"/>
            <w:r w:rsidRPr="008B64AE">
              <w:rPr>
                <w:rFonts w:ascii="Times New Roman" w:hAnsi="Times New Roman" w:cs="Times New Roman"/>
                <w:b/>
                <w:bCs/>
                <w:sz w:val="28"/>
                <w:szCs w:val="28"/>
              </w:rPr>
              <w:t xml:space="preserve">Директор  </w:t>
            </w:r>
            <w:r w:rsidRPr="008B64AE">
              <w:rPr>
                <w:rFonts w:ascii="Times New Roman" w:hAnsi="Times New Roman" w:cs="Times New Roman"/>
                <w:bCs/>
                <w:i/>
                <w:sz w:val="28"/>
                <w:szCs w:val="28"/>
              </w:rPr>
              <w:t>(</w:t>
            </w:r>
            <w:proofErr w:type="gramEnd"/>
            <w:r w:rsidRPr="008B64AE">
              <w:rPr>
                <w:rFonts w:ascii="Times New Roman" w:hAnsi="Times New Roman" w:cs="Times New Roman"/>
                <w:bCs/>
                <w:i/>
                <w:sz w:val="28"/>
                <w:szCs w:val="28"/>
              </w:rPr>
              <w:t>подпись)</w:t>
            </w:r>
            <w:r w:rsidRPr="008B64AE">
              <w:rPr>
                <w:rFonts w:ascii="Times New Roman" w:hAnsi="Times New Roman" w:cs="Times New Roman"/>
                <w:bCs/>
                <w:sz w:val="28"/>
                <w:szCs w:val="28"/>
              </w:rPr>
              <w:t xml:space="preserve">  </w:t>
            </w:r>
            <w:r w:rsidRPr="008B64AE">
              <w:rPr>
                <w:rFonts w:ascii="Times New Roman" w:hAnsi="Times New Roman" w:cs="Times New Roman"/>
                <w:b/>
                <w:bCs/>
                <w:sz w:val="28"/>
                <w:szCs w:val="28"/>
              </w:rPr>
              <w:t>А.В.Мисюкевич</w:t>
            </w:r>
          </w:p>
        </w:tc>
      </w:tr>
    </w:tbl>
    <w:p w:rsidR="00DA6FBA" w:rsidRPr="000A4D19" w:rsidRDefault="00DA6FBA" w:rsidP="00DA6FBA">
      <w:pPr>
        <w:rPr>
          <w:sz w:val="26"/>
          <w:szCs w:val="26"/>
        </w:rPr>
      </w:pPr>
    </w:p>
    <w:p w:rsidR="00DA6FBA" w:rsidRPr="008B64AE" w:rsidRDefault="00DA6FBA" w:rsidP="00DA6FBA">
      <w:pPr>
        <w:spacing w:after="0" w:line="240" w:lineRule="auto"/>
        <w:ind w:right="0"/>
        <w:rPr>
          <w:sz w:val="28"/>
          <w:szCs w:val="28"/>
        </w:rPr>
      </w:pPr>
    </w:p>
    <w:p w:rsidR="00DA6FBA" w:rsidRDefault="00DA6FBA" w:rsidP="00DA6FBA"/>
    <w:p w:rsidR="009D06FF" w:rsidRDefault="009D06FF"/>
    <w:sectPr w:rsidR="009D06FF" w:rsidSect="00DA6FBA">
      <w:headerReference w:type="default" r:id="rId15"/>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708692"/>
      <w:docPartObj>
        <w:docPartGallery w:val="Page Numbers (Top of Page)"/>
        <w:docPartUnique/>
      </w:docPartObj>
    </w:sdtPr>
    <w:sdtEndPr>
      <w:rPr>
        <w:sz w:val="28"/>
        <w:szCs w:val="28"/>
      </w:rPr>
    </w:sdtEndPr>
    <w:sdtContent>
      <w:p w:rsidR="00B91097" w:rsidRPr="00B91097" w:rsidRDefault="00DA6FBA">
        <w:pPr>
          <w:pStyle w:val="a4"/>
          <w:jc w:val="center"/>
          <w:rPr>
            <w:sz w:val="28"/>
            <w:szCs w:val="28"/>
          </w:rPr>
        </w:pPr>
        <w:r w:rsidRPr="00B91097">
          <w:rPr>
            <w:sz w:val="28"/>
            <w:szCs w:val="28"/>
          </w:rPr>
          <w:fldChar w:fldCharType="begin"/>
        </w:r>
        <w:r w:rsidRPr="00B91097">
          <w:rPr>
            <w:sz w:val="28"/>
            <w:szCs w:val="28"/>
          </w:rPr>
          <w:instrText>PAGE   \* MERGEFORMAT</w:instrText>
        </w:r>
        <w:r w:rsidRPr="00B91097">
          <w:rPr>
            <w:sz w:val="28"/>
            <w:szCs w:val="28"/>
          </w:rPr>
          <w:fldChar w:fldCharType="separate"/>
        </w:r>
        <w:r w:rsidRPr="00B91097">
          <w:rPr>
            <w:sz w:val="28"/>
            <w:szCs w:val="28"/>
          </w:rPr>
          <w:t>2</w:t>
        </w:r>
        <w:r w:rsidRPr="00B91097">
          <w:rPr>
            <w:sz w:val="28"/>
            <w:szCs w:val="28"/>
          </w:rPr>
          <w:fldChar w:fldCharType="end"/>
        </w:r>
      </w:p>
    </w:sdtContent>
  </w:sdt>
  <w:p w:rsidR="00B91097" w:rsidRDefault="00DA6FB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219"/>
    <w:multiLevelType w:val="hybridMultilevel"/>
    <w:tmpl w:val="1EE47744"/>
    <w:lvl w:ilvl="0" w:tplc="3C3C41EA">
      <w:start w:val="2"/>
      <w:numFmt w:val="decimal"/>
      <w:lvlText w:val="%1."/>
      <w:lvlJc w:val="left"/>
      <w:pPr>
        <w:ind w:left="0"/>
      </w:pPr>
      <w:rPr>
        <w:rFonts w:ascii="Times New Roman"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1" w:tplc="A0F8E06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78AA1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1858B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06289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007E6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C662E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745F0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38DFE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95332E"/>
    <w:multiLevelType w:val="hybridMultilevel"/>
    <w:tmpl w:val="0A2A4F80"/>
    <w:lvl w:ilvl="0" w:tplc="6DBEA8D8">
      <w:start w:val="26"/>
      <w:numFmt w:val="decimal"/>
      <w:lvlText w:val="%1."/>
      <w:lvlJc w:val="left"/>
      <w:pPr>
        <w:ind w:left="0"/>
      </w:pPr>
      <w:rPr>
        <w:rFonts w:ascii="Times New Roman"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1" w:tplc="A3B618E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50E56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EEA32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C4067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E064C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46DCF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2A554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6A90E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557E2C"/>
    <w:multiLevelType w:val="hybridMultilevel"/>
    <w:tmpl w:val="9998CDE2"/>
    <w:lvl w:ilvl="0" w:tplc="8B443F66">
      <w:start w:val="28"/>
      <w:numFmt w:val="decimal"/>
      <w:lvlText w:val="%1."/>
      <w:lvlJc w:val="left"/>
      <w:pPr>
        <w:ind w:left="0"/>
      </w:pPr>
      <w:rPr>
        <w:rFonts w:ascii="Times New Roman"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1" w:tplc="9FB0BBE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2869A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E48B8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AE70B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F05EA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D4311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427D5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F8A4F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5C6034C"/>
    <w:multiLevelType w:val="hybridMultilevel"/>
    <w:tmpl w:val="7E2498DE"/>
    <w:lvl w:ilvl="0" w:tplc="0D1416BC">
      <w:start w:val="19"/>
      <w:numFmt w:val="decimal"/>
      <w:lvlText w:val="%1."/>
      <w:lvlJc w:val="left"/>
      <w:pPr>
        <w:ind w:left="0"/>
      </w:pPr>
      <w:rPr>
        <w:rFonts w:ascii="Times New Roman"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1" w:tplc="9AA6818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D6CEE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BC34C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F8D93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AA27E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C288D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A4353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C6E18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6782804"/>
    <w:multiLevelType w:val="hybridMultilevel"/>
    <w:tmpl w:val="F84865DC"/>
    <w:lvl w:ilvl="0" w:tplc="676ACD00">
      <w:start w:val="22"/>
      <w:numFmt w:val="decimal"/>
      <w:lvlText w:val="%1."/>
      <w:lvlJc w:val="left"/>
      <w:pPr>
        <w:ind w:left="0"/>
      </w:pPr>
      <w:rPr>
        <w:rFonts w:ascii="Times New Roman"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1" w:tplc="4F82902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2C8AB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260EE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162D8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74CA6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A89F9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BA110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CCE92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FBA"/>
    <w:rsid w:val="00436439"/>
    <w:rsid w:val="008A05CD"/>
    <w:rsid w:val="009D06FF"/>
    <w:rsid w:val="00DA6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94803"/>
  <w15:chartTrackingRefBased/>
  <w15:docId w15:val="{1FF17518-1CCF-48A6-B192-A7A01573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sz w:val="28"/>
        <w:lang w:val="ru-RU"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6FBA"/>
    <w:pPr>
      <w:spacing w:after="9" w:line="268" w:lineRule="auto"/>
      <w:ind w:right="1240" w:firstLine="710"/>
    </w:pPr>
    <w:rPr>
      <w:rFonts w:eastAsia="Times New Roman" w:cs="Times New Roman"/>
      <w:color w:val="000000"/>
      <w:sz w:val="24"/>
      <w:szCs w:val="22"/>
      <w:lang w:eastAsia="ru-RU"/>
    </w:rPr>
  </w:style>
  <w:style w:type="paragraph" w:styleId="1">
    <w:name w:val="heading 1"/>
    <w:basedOn w:val="a"/>
    <w:next w:val="a"/>
    <w:link w:val="10"/>
    <w:uiPriority w:val="9"/>
    <w:qFormat/>
    <w:rsid w:val="00DA6F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next w:val="a"/>
    <w:link w:val="20"/>
    <w:uiPriority w:val="9"/>
    <w:unhideWhenUsed/>
    <w:qFormat/>
    <w:rsid w:val="00DA6FBA"/>
    <w:pPr>
      <w:keepNext/>
      <w:keepLines/>
      <w:spacing w:line="259" w:lineRule="auto"/>
      <w:ind w:left="10" w:right="3" w:hanging="10"/>
      <w:jc w:val="center"/>
      <w:outlineLvl w:val="1"/>
    </w:pPr>
    <w:rPr>
      <w:rFonts w:eastAsia="Times New Roman" w:cs="Times New Roman"/>
      <w:b/>
      <w:color w:val="000000"/>
      <w:sz w:val="24"/>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6FBA"/>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rsid w:val="00DA6FBA"/>
    <w:rPr>
      <w:rFonts w:eastAsia="Times New Roman" w:cs="Times New Roman"/>
      <w:b/>
      <w:color w:val="000000"/>
      <w:sz w:val="24"/>
      <w:szCs w:val="22"/>
      <w:lang w:eastAsia="ru-RU"/>
    </w:rPr>
  </w:style>
  <w:style w:type="character" w:customStyle="1" w:styleId="word-wrapper">
    <w:name w:val="word-wrapper"/>
    <w:basedOn w:val="a0"/>
    <w:rsid w:val="00DA6FBA"/>
  </w:style>
  <w:style w:type="paragraph" w:customStyle="1" w:styleId="ConsNonformat">
    <w:name w:val="ConsNonformat"/>
    <w:rsid w:val="00DA6FBA"/>
    <w:pPr>
      <w:widowControl w:val="0"/>
      <w:autoSpaceDE w:val="0"/>
      <w:autoSpaceDN w:val="0"/>
      <w:adjustRightInd w:val="0"/>
      <w:ind w:right="19772"/>
      <w:jc w:val="left"/>
    </w:pPr>
    <w:rPr>
      <w:rFonts w:ascii="Courier New" w:eastAsia="Times New Roman" w:hAnsi="Courier New" w:cs="Courier New"/>
      <w:sz w:val="22"/>
      <w:szCs w:val="22"/>
      <w:lang w:eastAsia="ru-RU"/>
    </w:rPr>
  </w:style>
  <w:style w:type="character" w:styleId="a3">
    <w:name w:val="Hyperlink"/>
    <w:unhideWhenUsed/>
    <w:rsid w:val="00DA6FBA"/>
    <w:rPr>
      <w:color w:val="0000FF"/>
      <w:u w:val="single"/>
    </w:rPr>
  </w:style>
  <w:style w:type="paragraph" w:styleId="a4">
    <w:name w:val="header"/>
    <w:basedOn w:val="a"/>
    <w:link w:val="a5"/>
    <w:uiPriority w:val="99"/>
    <w:unhideWhenUsed/>
    <w:rsid w:val="00DA6FB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A6FBA"/>
    <w:rPr>
      <w:rFonts w:eastAsia="Times New Roman" w:cs="Times New Roman"/>
      <w:color w:val="000000"/>
      <w:sz w:val="24"/>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ABEC61771B08FD8CDEF127719E2301AD37672033104E13E95D2901A9059924E60DEBD828467F22236B9FCE9ACD45B993EAD6B726F31B323EA0A036DDy0e4K" TargetMode="External"/><Relationship Id="rId13" Type="http://schemas.openxmlformats.org/officeDocument/2006/relationships/hyperlink" Target="consultantplus://offline/ref=27ABEC61771B08FD8CDEF127719E2301AD37672033104E13EA582501A9059924E60DEBD828467F22236B9ECB9BCB45B993EAD6B726F31B323EA0A036DDy0e4K" TargetMode="External"/><Relationship Id="rId3" Type="http://schemas.openxmlformats.org/officeDocument/2006/relationships/settings" Target="settings.xml"/><Relationship Id="rId7" Type="http://schemas.openxmlformats.org/officeDocument/2006/relationships/hyperlink" Target="consultantplus://offline/ref=27ABEC61771B08FD8CDEF127719E2301AD37672033104E13E95D2901A9059924E60DEBD828467F22236B9FCE9ACD45B993EAD6B726F31B323EA0A036DDy0e4K" TargetMode="External"/><Relationship Id="rId12" Type="http://schemas.openxmlformats.org/officeDocument/2006/relationships/hyperlink" Target="consultantplus://offline/ref=27ABEC61771B08FD8CDEF127719E2301AD37672033104E13EA582501A9059924E60DEBD828467F22236B9ECB9BCB45B993EAD6B726F31B323EA0A036DDy0e4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27ABEC61771B08FD8CDEF127719E2301AD37672033104E13E95D2901A9059924E60DEBD828467F22236B9CCC92CF45B993EAD6B726F31B323EA0A036DDy0e4K" TargetMode="External"/><Relationship Id="rId11" Type="http://schemas.openxmlformats.org/officeDocument/2006/relationships/hyperlink" Target="consultantplus://offline/ref=27ABEC61771B08FD8CDEF127719E2301AD37672033104E13E95D2901A9059924E60DEBD828467F22236B9CCC9CCE45B993EAD6B726F31B323EA0A036DDy0e4K" TargetMode="External"/><Relationship Id="rId5" Type="http://schemas.openxmlformats.org/officeDocument/2006/relationships/hyperlink" Target="consultantplus://offline/ref=27ABEC61771B08FD8CDEF127719E2301AD37672033104E13E95D2901A9059924E60DEBD828467F22236B9CCC92CF45B993EAD6B726F31B323EA0A036DDy0e4K" TargetMode="External"/><Relationship Id="rId15" Type="http://schemas.openxmlformats.org/officeDocument/2006/relationships/header" Target="header1.xml"/><Relationship Id="rId10" Type="http://schemas.openxmlformats.org/officeDocument/2006/relationships/hyperlink" Target="consultantplus://offline/ref=27ABEC61771B08FD8CDEF127719E2301AD37672033104E13E95D2901A9059924E60DEBD828467F22236B9CCC9CCE45B993EAD6B726F31B323EA0A036DDy0e4K" TargetMode="External"/><Relationship Id="rId4" Type="http://schemas.openxmlformats.org/officeDocument/2006/relationships/webSettings" Target="webSettings.xml"/><Relationship Id="rId9" Type="http://schemas.openxmlformats.org/officeDocument/2006/relationships/hyperlink" Target="consultantplus://offline/ref=27ABEC61771B08FD8CDEF127719E2301AD37672033104E13E95D2901A9059924E60DEBD828467F22236B9CCC9CCE45B993EAD6B726F31B323EA0A036DDy0e4K" TargetMode="External"/><Relationship Id="rId14" Type="http://schemas.openxmlformats.org/officeDocument/2006/relationships/hyperlink" Target="mailto:centr@vera.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2185</Words>
  <Characters>12458</Characters>
  <Application>Microsoft Office Word</Application>
  <DocSecurity>0</DocSecurity>
  <Lines>103</Lines>
  <Paragraphs>29</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I. ОБЩИЕ ПОЛОЖЕНИЯ </vt:lpstr>
      <vt:lpstr>РАСТОРЖЕНИЯ ДОГОВОРА</vt:lpstr>
      <vt:lpstr>    VI. АНТИКОРРУПЦИОННАЯ ОГОВОРКА  </vt:lpstr>
      <vt:lpstr>    VII. ПОРЯДОК РАЗРЕШЕНИЯ СПОРОВ  </vt:lpstr>
    </vt:vector>
  </TitlesOfParts>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Центр помощи Вера</dc:creator>
  <cp:keywords/>
  <dc:description/>
  <cp:lastModifiedBy>Центр помощи Вера</cp:lastModifiedBy>
  <cp:revision>1</cp:revision>
  <dcterms:created xsi:type="dcterms:W3CDTF">2026-06-23T09:00:00Z</dcterms:created>
  <dcterms:modified xsi:type="dcterms:W3CDTF">2026-06-23T09:09:00Z</dcterms:modified>
</cp:coreProperties>
</file>